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41F67" w14:textId="5A93AA38" w:rsidR="00550220" w:rsidRPr="0049007F" w:rsidRDefault="00550220" w:rsidP="00550220">
      <w:pPr>
        <w:pStyle w:val="Date"/>
        <w:spacing w:after="360" w:line="240" w:lineRule="auto"/>
        <w:ind w:left="5823" w:hanging="11"/>
        <w:rPr>
          <w:szCs w:val="24"/>
          <w:lang w:val="en-GB"/>
        </w:rPr>
      </w:pPr>
      <w:r w:rsidRPr="0049007F">
        <w:rPr>
          <w:lang w:val="en-GB"/>
        </w:rPr>
        <w:t xml:space="preserve">Brussels, </w:t>
      </w:r>
      <w:r w:rsidR="00600A54">
        <w:rPr>
          <w:lang w:val="en-GB"/>
        </w:rPr>
        <w:t>21</w:t>
      </w:r>
      <w:r w:rsidR="00226E6C">
        <w:rPr>
          <w:lang w:val="en-GB"/>
        </w:rPr>
        <w:t xml:space="preserve"> February</w:t>
      </w:r>
      <w:r w:rsidR="00F35D8A">
        <w:rPr>
          <w:lang w:val="en-GB"/>
        </w:rPr>
        <w:t xml:space="preserve"> </w:t>
      </w:r>
      <w:r w:rsidRPr="0049007F">
        <w:rPr>
          <w:szCs w:val="24"/>
          <w:lang w:val="en-GB"/>
        </w:rPr>
        <w:t>202</w:t>
      </w:r>
      <w:r w:rsidR="00226E6C">
        <w:rPr>
          <w:szCs w:val="24"/>
          <w:lang w:val="en-GB"/>
        </w:rPr>
        <w:t>4</w:t>
      </w:r>
    </w:p>
    <w:p w14:paraId="41856871" w14:textId="1C8EA867" w:rsidR="00550220" w:rsidRPr="0049007F" w:rsidRDefault="00550220" w:rsidP="00550220">
      <w:pPr>
        <w:rPr>
          <w:b/>
          <w:lang w:val="en-GB"/>
        </w:rPr>
      </w:pPr>
      <w:r w:rsidRPr="0049007F">
        <w:rPr>
          <w:b/>
          <w:lang w:val="en-GB"/>
        </w:rPr>
        <w:t>SP(20</w:t>
      </w:r>
      <w:r w:rsidR="000F67B9" w:rsidRPr="0049007F">
        <w:rPr>
          <w:b/>
          <w:lang w:val="en-GB"/>
        </w:rPr>
        <w:t>2</w:t>
      </w:r>
      <w:r w:rsidR="00226E6C">
        <w:rPr>
          <w:b/>
          <w:lang w:val="en-GB"/>
        </w:rPr>
        <w:t>4</w:t>
      </w:r>
      <w:r w:rsidRPr="0049007F">
        <w:rPr>
          <w:b/>
          <w:lang w:val="en-GB"/>
        </w:rPr>
        <w:t>) </w:t>
      </w:r>
      <w:r w:rsidR="0005615D">
        <w:rPr>
          <w:b/>
          <w:lang w:val="en-GB"/>
        </w:rPr>
        <w:t>109</w:t>
      </w:r>
    </w:p>
    <w:p w14:paraId="52B83C33" w14:textId="77777777" w:rsidR="00550220" w:rsidRPr="00623433" w:rsidRDefault="00550220" w:rsidP="00550220">
      <w:pPr>
        <w:pStyle w:val="Subject"/>
        <w:spacing w:after="720"/>
        <w:ind w:right="-28"/>
        <w:jc w:val="both"/>
        <w:rPr>
          <w:rFonts w:ascii="Times New Roman" w:hAnsi="Times New Roman"/>
          <w:u w:val="single"/>
          <w:lang w:val="en-IE"/>
        </w:rPr>
      </w:pPr>
    </w:p>
    <w:p w14:paraId="396170BB" w14:textId="6DF61276" w:rsidR="00550220" w:rsidRPr="00600A54" w:rsidRDefault="00661375" w:rsidP="00600A54">
      <w:pPr>
        <w:pStyle w:val="Subject"/>
        <w:spacing w:after="720"/>
        <w:ind w:left="0" w:right="-28" w:firstLine="0"/>
        <w:jc w:val="center"/>
        <w:rPr>
          <w:rFonts w:ascii="Times New Roman" w:hAnsi="Times New Roman"/>
          <w:sz w:val="32"/>
          <w:szCs w:val="32"/>
          <w:u w:val="single"/>
        </w:rPr>
      </w:pPr>
      <w:r w:rsidRPr="00600A54">
        <w:rPr>
          <w:rFonts w:ascii="Times New Roman" w:hAnsi="Times New Roman"/>
          <w:sz w:val="32"/>
          <w:szCs w:val="32"/>
          <w:u w:val="single"/>
        </w:rPr>
        <w:t xml:space="preserve">Replies of the </w:t>
      </w:r>
      <w:r w:rsidR="00550220" w:rsidRPr="00600A54">
        <w:rPr>
          <w:rFonts w:ascii="Times New Roman" w:hAnsi="Times New Roman"/>
          <w:sz w:val="32"/>
          <w:szCs w:val="32"/>
          <w:u w:val="single"/>
        </w:rPr>
        <w:t xml:space="preserve">Commission </w:t>
      </w:r>
      <w:r w:rsidRPr="00600A54">
        <w:rPr>
          <w:rFonts w:ascii="Times New Roman" w:hAnsi="Times New Roman"/>
          <w:sz w:val="32"/>
          <w:szCs w:val="32"/>
          <w:u w:val="single"/>
        </w:rPr>
        <w:t>to</w:t>
      </w:r>
      <w:r w:rsidR="00550220" w:rsidRPr="00600A54">
        <w:rPr>
          <w:rFonts w:ascii="Times New Roman" w:hAnsi="Times New Roman"/>
          <w:sz w:val="32"/>
          <w:szCs w:val="32"/>
          <w:u w:val="single"/>
        </w:rPr>
        <w:t xml:space="preserve"> positions and resolutions adopted by the European Parliament –</w:t>
      </w:r>
      <w:r w:rsidR="008600BB" w:rsidRPr="00600A54">
        <w:rPr>
          <w:rFonts w:ascii="Times New Roman" w:hAnsi="Times New Roman"/>
          <w:sz w:val="32"/>
          <w:szCs w:val="32"/>
          <w:u w:val="single"/>
        </w:rPr>
        <w:t xml:space="preserve"> </w:t>
      </w:r>
      <w:r w:rsidR="00D91A20" w:rsidRPr="00600A54">
        <w:rPr>
          <w:rFonts w:ascii="Times New Roman" w:hAnsi="Times New Roman"/>
          <w:sz w:val="32"/>
          <w:szCs w:val="32"/>
          <w:u w:val="single"/>
        </w:rPr>
        <w:t xml:space="preserve">November </w:t>
      </w:r>
      <w:r w:rsidR="003E6C10" w:rsidRPr="00600A54">
        <w:rPr>
          <w:rFonts w:ascii="Times New Roman" w:hAnsi="Times New Roman"/>
          <w:sz w:val="32"/>
          <w:szCs w:val="32"/>
          <w:u w:val="single"/>
        </w:rPr>
        <w:t>I</w:t>
      </w:r>
      <w:r w:rsidR="001D4244" w:rsidRPr="00600A54">
        <w:rPr>
          <w:rFonts w:ascii="Times New Roman" w:hAnsi="Times New Roman"/>
          <w:sz w:val="32"/>
          <w:szCs w:val="32"/>
          <w:u w:val="single"/>
        </w:rPr>
        <w:t>I</w:t>
      </w:r>
      <w:r w:rsidR="00F35D8A" w:rsidRPr="00600A54">
        <w:rPr>
          <w:rFonts w:ascii="Times New Roman" w:hAnsi="Times New Roman"/>
          <w:sz w:val="32"/>
          <w:szCs w:val="32"/>
          <w:u w:val="single"/>
        </w:rPr>
        <w:t xml:space="preserve"> </w:t>
      </w:r>
      <w:r w:rsidR="00D97C07" w:rsidRPr="00600A54">
        <w:rPr>
          <w:rFonts w:ascii="Times New Roman" w:hAnsi="Times New Roman"/>
          <w:sz w:val="32"/>
          <w:szCs w:val="32"/>
          <w:u w:val="single"/>
        </w:rPr>
        <w:t>202</w:t>
      </w:r>
      <w:r w:rsidR="00F35D8A" w:rsidRPr="00600A54">
        <w:rPr>
          <w:rFonts w:ascii="Times New Roman" w:hAnsi="Times New Roman"/>
          <w:sz w:val="32"/>
          <w:szCs w:val="32"/>
          <w:u w:val="single"/>
        </w:rPr>
        <w:t>3</w:t>
      </w:r>
      <w:r w:rsidR="00550220" w:rsidRPr="00600A54">
        <w:rPr>
          <w:rFonts w:ascii="Times New Roman" w:hAnsi="Times New Roman"/>
          <w:sz w:val="32"/>
          <w:szCs w:val="32"/>
          <w:u w:val="single"/>
        </w:rPr>
        <w:t xml:space="preserve"> part-session</w:t>
      </w:r>
    </w:p>
    <w:p w14:paraId="05EBC862" w14:textId="64C2C7C3" w:rsidR="00226E6C" w:rsidRDefault="00226E6C" w:rsidP="00600A54">
      <w:pPr>
        <w:spacing w:after="240"/>
        <w:jc w:val="center"/>
        <w:rPr>
          <w:szCs w:val="24"/>
          <w:lang w:val="en-GB"/>
        </w:rPr>
      </w:pPr>
      <w:r>
        <w:rPr>
          <w:szCs w:val="24"/>
          <w:lang w:val="en-GB"/>
        </w:rPr>
        <w:t>This document fully replaces the document SP(2023)</w:t>
      </w:r>
      <w:r w:rsidR="00600A54">
        <w:rPr>
          <w:szCs w:val="24"/>
          <w:lang w:val="en-GB"/>
        </w:rPr>
        <w:t xml:space="preserve"> </w:t>
      </w:r>
      <w:r>
        <w:rPr>
          <w:szCs w:val="24"/>
          <w:lang w:val="en-GB"/>
        </w:rPr>
        <w:t>670 adopted on 19 December 2023</w:t>
      </w:r>
      <w:r w:rsidR="0005615D">
        <w:rPr>
          <w:szCs w:val="24"/>
          <w:lang w:val="en-GB"/>
        </w:rPr>
        <w:t>,</w:t>
      </w:r>
      <w:r>
        <w:rPr>
          <w:szCs w:val="24"/>
          <w:lang w:val="en-GB"/>
        </w:rPr>
        <w:t xml:space="preserve"> </w:t>
      </w:r>
      <w:r w:rsidR="00600A54">
        <w:rPr>
          <w:szCs w:val="24"/>
          <w:lang w:val="en-GB"/>
        </w:rPr>
        <w:br/>
      </w:r>
      <w:r>
        <w:rPr>
          <w:szCs w:val="24"/>
          <w:lang w:val="en-GB"/>
        </w:rPr>
        <w:t>by written procedure.</w:t>
      </w:r>
    </w:p>
    <w:p w14:paraId="7883C972" w14:textId="28BF2B88" w:rsidR="00935ED8" w:rsidRPr="00EE64E6" w:rsidRDefault="00935ED8" w:rsidP="00935ED8">
      <w:pPr>
        <w:spacing w:after="240" w:line="240" w:lineRule="auto"/>
        <w:jc w:val="both"/>
        <w:rPr>
          <w:lang w:val="en-GB"/>
        </w:rPr>
      </w:pPr>
      <w:r w:rsidRPr="00EE64E6">
        <w:rPr>
          <w:lang w:val="en-GB"/>
        </w:rPr>
        <w:br w:type="page"/>
      </w:r>
      <w:r w:rsidRPr="00EE64E6">
        <w:rPr>
          <w:b/>
          <w:sz w:val="22"/>
          <w:lang w:val="en-GB"/>
        </w:rPr>
        <w:lastRenderedPageBreak/>
        <w:t xml:space="preserve">THE FIRST PART OF THIS </w:t>
      </w:r>
      <w:r w:rsidR="009B1FCF">
        <w:rPr>
          <w:b/>
          <w:sz w:val="22"/>
          <w:lang w:val="en-GB"/>
        </w:rPr>
        <w:t>DOCUMENT</w:t>
      </w:r>
      <w:r w:rsidR="009B1FCF" w:rsidRPr="00EE64E6">
        <w:rPr>
          <w:b/>
          <w:sz w:val="22"/>
          <w:lang w:val="en-GB"/>
        </w:rPr>
        <w:t xml:space="preserve"> </w:t>
      </w:r>
      <w:r w:rsidRPr="00EE64E6">
        <w:rPr>
          <w:b/>
          <w:sz w:val="22"/>
          <w:lang w:val="en-GB"/>
        </w:rPr>
        <w:t xml:space="preserve">INFORMS PARLIAMENT OF THE </w:t>
      </w:r>
      <w:r w:rsidR="00661375">
        <w:rPr>
          <w:b/>
          <w:sz w:val="22"/>
          <w:lang w:val="en-GB"/>
        </w:rPr>
        <w:t xml:space="preserve">POSITION OF </w:t>
      </w:r>
      <w:r w:rsidRPr="00EE64E6">
        <w:rPr>
          <w:b/>
          <w:sz w:val="22"/>
          <w:lang w:val="en-GB"/>
        </w:rPr>
        <w:t xml:space="preserve">THE COMMISSION ON AMENDMENTS ADOPTED BY </w:t>
      </w:r>
      <w:r w:rsidR="00661375">
        <w:rPr>
          <w:b/>
          <w:sz w:val="22"/>
          <w:lang w:val="en-GB"/>
        </w:rPr>
        <w:t xml:space="preserve">THE </w:t>
      </w:r>
      <w:r w:rsidRPr="00EE64E6">
        <w:rPr>
          <w:b/>
          <w:sz w:val="22"/>
          <w:lang w:val="en-GB"/>
        </w:rPr>
        <w:t xml:space="preserve">PARLIAMENT RELATING TO PROPOSED LEGISLATION DURING THE </w:t>
      </w:r>
      <w:r w:rsidR="00D91A20">
        <w:rPr>
          <w:b/>
          <w:sz w:val="22"/>
          <w:lang w:val="en-GB"/>
        </w:rPr>
        <w:t xml:space="preserve">NOVEMBER </w:t>
      </w:r>
      <w:r w:rsidR="00E16A5D">
        <w:rPr>
          <w:b/>
          <w:sz w:val="22"/>
          <w:lang w:val="en-GB"/>
        </w:rPr>
        <w:t>I</w:t>
      </w:r>
      <w:r w:rsidR="008679AC">
        <w:rPr>
          <w:b/>
          <w:sz w:val="22"/>
          <w:lang w:val="en-GB"/>
        </w:rPr>
        <w:t>I</w:t>
      </w:r>
      <w:r w:rsidR="002041F5">
        <w:rPr>
          <w:b/>
          <w:sz w:val="22"/>
          <w:lang w:val="en-GB"/>
        </w:rPr>
        <w:t xml:space="preserve"> </w:t>
      </w:r>
      <w:r w:rsidR="00AF05BB">
        <w:rPr>
          <w:b/>
          <w:sz w:val="22"/>
          <w:lang w:val="en-GB"/>
        </w:rPr>
        <w:t>202</w:t>
      </w:r>
      <w:r w:rsidR="00F35D8A">
        <w:rPr>
          <w:b/>
          <w:sz w:val="22"/>
          <w:lang w:val="en-GB"/>
        </w:rPr>
        <w:t>3</w:t>
      </w:r>
      <w:r w:rsidRPr="00EE64E6">
        <w:rPr>
          <w:b/>
          <w:sz w:val="22"/>
          <w:lang w:val="en-GB"/>
        </w:rPr>
        <w:t xml:space="preserve"> PART-SESSION.</w:t>
      </w:r>
    </w:p>
    <w:p w14:paraId="72D41285" w14:textId="29B00D3A" w:rsidR="00935ED8" w:rsidRPr="00EE64E6" w:rsidRDefault="00935ED8" w:rsidP="00935ED8">
      <w:pPr>
        <w:spacing w:after="240" w:line="240" w:lineRule="auto"/>
        <w:jc w:val="both"/>
        <w:rPr>
          <w:b/>
          <w:sz w:val="22"/>
          <w:szCs w:val="22"/>
          <w:lang w:val="en-GB"/>
        </w:rPr>
      </w:pPr>
      <w:r w:rsidRPr="00EE64E6">
        <w:rPr>
          <w:b/>
          <w:sz w:val="22"/>
          <w:lang w:val="en-GB"/>
        </w:rPr>
        <w:t xml:space="preserve">IN THE SECOND PART THE COMMISSION LISTS A NUMBER OF NON-LEGISLATIVE RESOLUTIONS ADOPTED BY </w:t>
      </w:r>
      <w:r w:rsidR="00661375">
        <w:rPr>
          <w:b/>
          <w:sz w:val="22"/>
          <w:lang w:val="en-GB"/>
        </w:rPr>
        <w:t xml:space="preserve">THE </w:t>
      </w:r>
      <w:r w:rsidRPr="00EE64E6">
        <w:rPr>
          <w:b/>
          <w:sz w:val="22"/>
          <w:lang w:val="en-GB"/>
        </w:rPr>
        <w:t xml:space="preserve">PARLIAMENT DURING </w:t>
      </w:r>
      <w:r w:rsidR="00F1612B">
        <w:rPr>
          <w:b/>
          <w:sz w:val="22"/>
          <w:lang w:val="en-GB"/>
        </w:rPr>
        <w:t xml:space="preserve">THE </w:t>
      </w:r>
      <w:r w:rsidR="008679AC">
        <w:rPr>
          <w:b/>
          <w:sz w:val="22"/>
          <w:lang w:val="en-GB"/>
        </w:rPr>
        <w:t>SAME</w:t>
      </w:r>
      <w:r w:rsidR="00BD4C22">
        <w:rPr>
          <w:b/>
          <w:sz w:val="22"/>
          <w:lang w:val="en-GB"/>
        </w:rPr>
        <w:t xml:space="preserve"> </w:t>
      </w:r>
      <w:r w:rsidR="001C73F3">
        <w:rPr>
          <w:b/>
          <w:sz w:val="22"/>
          <w:lang w:val="en-GB"/>
        </w:rPr>
        <w:t>PART-</w:t>
      </w:r>
      <w:r w:rsidRPr="00EE64E6">
        <w:rPr>
          <w:b/>
          <w:sz w:val="22"/>
          <w:lang w:val="en-GB"/>
        </w:rPr>
        <w:t>SESSION, WITH EXPLANATIONS AS TO WHY IT WILL NOT BE RESPONDING FORMALLY.</w:t>
      </w:r>
    </w:p>
    <w:p w14:paraId="4CD77F1D" w14:textId="7C206A95" w:rsidR="00935ED8" w:rsidRPr="00550220" w:rsidRDefault="00935ED8" w:rsidP="00935ED8">
      <w:pPr>
        <w:spacing w:before="600" w:after="600" w:line="240" w:lineRule="auto"/>
        <w:jc w:val="center"/>
        <w:rPr>
          <w:b/>
          <w:lang w:val="en-GB"/>
        </w:rPr>
      </w:pPr>
      <w:r w:rsidRPr="00EE64E6">
        <w:rPr>
          <w:b/>
          <w:smallCaps/>
          <w:lang w:val="en-US"/>
        </w:rPr>
        <w:br w:type="page"/>
      </w:r>
      <w:r w:rsidRPr="00550220">
        <w:rPr>
          <w:b/>
          <w:lang w:val="en-GB"/>
        </w:rPr>
        <w:lastRenderedPageBreak/>
        <w:t>CONTENTS</w:t>
      </w:r>
    </w:p>
    <w:p w14:paraId="02A5C0AE" w14:textId="3D93AA75" w:rsidR="00E77CCF" w:rsidRDefault="00600A54" w:rsidP="00E77CCF">
      <w:pPr>
        <w:spacing w:before="360" w:after="360" w:line="240" w:lineRule="auto"/>
        <w:rPr>
          <w:rStyle w:val="Hyperlink"/>
          <w:b/>
          <w:smallCaps/>
          <w:lang w:val="en-GB"/>
        </w:rPr>
      </w:pPr>
      <w:hyperlink w:anchor="PARTONE" w:history="1">
        <w:r w:rsidR="00E77CCF" w:rsidRPr="000749BB">
          <w:rPr>
            <w:rStyle w:val="Hyperlink"/>
            <w:b/>
            <w:lang w:val="en-GB"/>
          </w:rPr>
          <w:t>PART ONE –</w:t>
        </w:r>
        <w:r w:rsidR="00E77CCF" w:rsidRPr="000749BB">
          <w:rPr>
            <w:rStyle w:val="Hyperlink"/>
            <w:b/>
            <w:smallCaps/>
            <w:lang w:val="en-GB"/>
          </w:rPr>
          <w:t xml:space="preserve"> Legislative Resolutions</w:t>
        </w:r>
      </w:hyperlink>
    </w:p>
    <w:p w14:paraId="4CA7FDED" w14:textId="2ECA74E4" w:rsidR="00835C30" w:rsidRDefault="009E17A4" w:rsidP="00835C30">
      <w:pPr>
        <w:spacing w:before="360" w:after="360" w:line="240" w:lineRule="auto"/>
        <w:ind w:left="720"/>
        <w:rPr>
          <w:rStyle w:val="Hyperlink"/>
          <w:b/>
          <w:smallCaps/>
          <w:lang w:val="en-GB"/>
        </w:rPr>
      </w:pPr>
      <w:r>
        <w:rPr>
          <w:b/>
          <w:smallCaps/>
          <w:lang w:val="en-GB"/>
        </w:rPr>
        <w:t>ordinary</w:t>
      </w:r>
      <w:r w:rsidR="00835C30" w:rsidRPr="00E33671">
        <w:rPr>
          <w:b/>
          <w:smallCaps/>
          <w:lang w:val="en-GB"/>
        </w:rPr>
        <w:t xml:space="preserve"> legislative procedure </w:t>
      </w:r>
      <w:r w:rsidR="00835C30" w:rsidRPr="00E33671">
        <w:rPr>
          <w:szCs w:val="24"/>
          <w:lang w:val="en-GB"/>
        </w:rPr>
        <w:t>–</w:t>
      </w:r>
      <w:r w:rsidR="00835C30" w:rsidRPr="00E33671">
        <w:rPr>
          <w:b/>
          <w:smallCaps/>
          <w:lang w:val="en-GB"/>
        </w:rPr>
        <w:t xml:space="preserve"> First reading</w:t>
      </w:r>
    </w:p>
    <w:p w14:paraId="1CD8113F" w14:textId="69DF6AF0" w:rsidR="007C6457" w:rsidRPr="00363656" w:rsidRDefault="00600A54" w:rsidP="00785084">
      <w:pPr>
        <w:pStyle w:val="ListParagraph"/>
        <w:numPr>
          <w:ilvl w:val="0"/>
          <w:numId w:val="3"/>
        </w:numPr>
        <w:spacing w:after="120" w:line="240" w:lineRule="auto"/>
        <w:ind w:left="1037" w:hanging="357"/>
        <w:contextualSpacing w:val="0"/>
        <w:jc w:val="both"/>
        <w:rPr>
          <w:lang w:val="en-GB"/>
        </w:rPr>
      </w:pPr>
      <w:hyperlink w:anchor="cybersecurity" w:history="1">
        <w:r w:rsidR="00F934E8" w:rsidRPr="00E42D0A">
          <w:rPr>
            <w:rStyle w:val="Hyperlink"/>
            <w:noProof/>
            <w:szCs w:val="24"/>
            <w:lang w:val="en-IE"/>
          </w:rPr>
          <w:t>Regulation on measures for a high common level of cybersecurity at the institutions, bodies, offices and agencies of the Union</w:t>
        </w:r>
      </w:hyperlink>
    </w:p>
    <w:p w14:paraId="4450B8A7" w14:textId="6AF5F0E6" w:rsidR="007A5184" w:rsidRPr="00363656" w:rsidRDefault="00600A54" w:rsidP="00785084">
      <w:pPr>
        <w:pStyle w:val="ListParagraph"/>
        <w:numPr>
          <w:ilvl w:val="0"/>
          <w:numId w:val="3"/>
        </w:numPr>
        <w:spacing w:after="120" w:line="240" w:lineRule="auto"/>
        <w:ind w:left="1037" w:hanging="357"/>
        <w:contextualSpacing w:val="0"/>
        <w:jc w:val="both"/>
        <w:rPr>
          <w:lang w:val="en-GB"/>
        </w:rPr>
      </w:pPr>
      <w:hyperlink w:anchor="tuna" w:history="1">
        <w:r w:rsidR="00D91A20" w:rsidRPr="00E42D0A">
          <w:rPr>
            <w:rStyle w:val="Hyperlink"/>
            <w:noProof/>
            <w:szCs w:val="24"/>
            <w:lang w:val="en-IE"/>
          </w:rPr>
          <w:t xml:space="preserve">Regulation </w:t>
        </w:r>
        <w:r w:rsidR="00F934E8" w:rsidRPr="00E42D0A">
          <w:rPr>
            <w:rStyle w:val="Hyperlink"/>
            <w:noProof/>
            <w:szCs w:val="24"/>
            <w:lang w:val="en-IE"/>
          </w:rPr>
          <w:t>establishing a catch documentation programme for bluefin tuna (Thunnus thynnus) and repealing Regulation (EU) No 640/2010</w:t>
        </w:r>
      </w:hyperlink>
    </w:p>
    <w:p w14:paraId="53E5759D" w14:textId="4888E45D" w:rsidR="007A5184" w:rsidRPr="00BC54E7" w:rsidRDefault="00600A54" w:rsidP="00785084">
      <w:pPr>
        <w:pStyle w:val="ListParagraph"/>
        <w:numPr>
          <w:ilvl w:val="0"/>
          <w:numId w:val="3"/>
        </w:numPr>
        <w:spacing w:after="120" w:line="240" w:lineRule="auto"/>
        <w:ind w:left="1037" w:hanging="357"/>
        <w:contextualSpacing w:val="0"/>
        <w:jc w:val="both"/>
        <w:rPr>
          <w:lang w:val="en-GB"/>
        </w:rPr>
      </w:pPr>
      <w:hyperlink w:anchor="SUR" w:history="1">
        <w:r w:rsidR="008D18D2" w:rsidRPr="00BC2491">
          <w:rPr>
            <w:rStyle w:val="Hyperlink"/>
            <w:noProof/>
            <w:szCs w:val="24"/>
            <w:lang w:val="en-IE"/>
          </w:rPr>
          <w:t>Regulation</w:t>
        </w:r>
        <w:r w:rsidR="00D91A20" w:rsidRPr="00BC2491">
          <w:rPr>
            <w:rStyle w:val="Hyperlink"/>
            <w:noProof/>
            <w:szCs w:val="24"/>
            <w:lang w:val="en-IE"/>
          </w:rPr>
          <w:t xml:space="preserve"> </w:t>
        </w:r>
        <w:r w:rsidR="008D18D2" w:rsidRPr="00BC2491">
          <w:rPr>
            <w:rStyle w:val="Hyperlink"/>
            <w:noProof/>
            <w:szCs w:val="24"/>
            <w:lang w:val="en-IE"/>
          </w:rPr>
          <w:t>on the sustainable use of plant protection products and amending Regulation (EU) 2021/2115</w:t>
        </w:r>
      </w:hyperlink>
    </w:p>
    <w:p w14:paraId="00DAB7ED" w14:textId="69976947" w:rsidR="00D91A20" w:rsidRPr="00A976FB" w:rsidRDefault="00600A54" w:rsidP="00785084">
      <w:pPr>
        <w:pStyle w:val="ListParagraph"/>
        <w:numPr>
          <w:ilvl w:val="0"/>
          <w:numId w:val="3"/>
        </w:numPr>
        <w:spacing w:after="120" w:line="240" w:lineRule="auto"/>
        <w:ind w:left="1037" w:hanging="357"/>
        <w:contextualSpacing w:val="0"/>
        <w:jc w:val="both"/>
        <w:rPr>
          <w:lang w:val="en-GB"/>
        </w:rPr>
      </w:pPr>
      <w:hyperlink w:anchor="regcoop" w:history="1">
        <w:r w:rsidR="00563633" w:rsidRPr="00BC2491">
          <w:rPr>
            <w:rStyle w:val="Hyperlink"/>
            <w:noProof/>
            <w:szCs w:val="24"/>
            <w:lang w:val="en-IE"/>
          </w:rPr>
          <w:t xml:space="preserve">Regulation </w:t>
        </w:r>
        <w:r w:rsidR="008D18D2" w:rsidRPr="00BC2491">
          <w:rPr>
            <w:rStyle w:val="Hyperlink"/>
            <w:noProof/>
            <w:szCs w:val="24"/>
            <w:lang w:val="en-IE"/>
          </w:rPr>
          <w:t>on the digitalisation of judicial cooperation and access to justice in cross-border civil, commercial and criminal matters, and amending certain acts in the field of judicial cooperation</w:t>
        </w:r>
      </w:hyperlink>
      <w:r w:rsidR="008D18D2" w:rsidRPr="008D18D2">
        <w:rPr>
          <w:szCs w:val="24"/>
          <w:lang w:val="en-IE"/>
        </w:rPr>
        <w:t>,</w:t>
      </w:r>
    </w:p>
    <w:p w14:paraId="4615A2AC" w14:textId="70500C76" w:rsidR="00A976FB" w:rsidRPr="00D91A20" w:rsidRDefault="00600A54" w:rsidP="00785084">
      <w:pPr>
        <w:pStyle w:val="ListParagraph"/>
        <w:numPr>
          <w:ilvl w:val="0"/>
          <w:numId w:val="3"/>
        </w:numPr>
        <w:spacing w:after="120" w:line="240" w:lineRule="auto"/>
        <w:ind w:left="1037" w:hanging="357"/>
        <w:contextualSpacing w:val="0"/>
        <w:jc w:val="both"/>
        <w:rPr>
          <w:lang w:val="en-GB"/>
        </w:rPr>
      </w:pPr>
      <w:hyperlink w:anchor="dircoop" w:history="1">
        <w:r w:rsidR="008D18D2" w:rsidRPr="00BC2491">
          <w:rPr>
            <w:rStyle w:val="Hyperlink"/>
            <w:noProof/>
            <w:szCs w:val="24"/>
            <w:lang w:val="en-IE"/>
          </w:rPr>
          <w:t>Directive</w:t>
        </w:r>
        <w:r w:rsidR="00A976FB" w:rsidRPr="00BC2491">
          <w:rPr>
            <w:rStyle w:val="Hyperlink"/>
            <w:noProof/>
            <w:szCs w:val="24"/>
            <w:lang w:val="en-IE"/>
          </w:rPr>
          <w:t xml:space="preserve"> </w:t>
        </w:r>
        <w:r w:rsidR="008D18D2" w:rsidRPr="00BC2491">
          <w:rPr>
            <w:rStyle w:val="Hyperlink"/>
            <w:noProof/>
            <w:szCs w:val="24"/>
            <w:lang w:val="en-IE"/>
          </w:rPr>
          <w:t>amending Council Directive 2003/8/EC, Council Framework Decisions 2002/465/JHA, 2002/584/JHA, 2003/577/JHA, 2005/214/JHA, 2006/783/JHA, 2008/909/JHA, 2008/947/JHA, 2009/829/JHA and 2009/948/JHA, and Directive 2014/41/EU of the European Parliament and of the Council, as regards digitalisation of judicial cooperation</w:t>
        </w:r>
      </w:hyperlink>
      <w:r w:rsidR="008D18D2" w:rsidRPr="008D18D2">
        <w:rPr>
          <w:szCs w:val="24"/>
          <w:lang w:val="en-IE"/>
        </w:rPr>
        <w:t>,</w:t>
      </w:r>
    </w:p>
    <w:p w14:paraId="12627C18" w14:textId="56644051" w:rsidR="00D91A20" w:rsidRPr="00D91A20" w:rsidRDefault="00D91A20" w:rsidP="00D91A20">
      <w:pPr>
        <w:spacing w:before="360" w:after="360" w:line="240" w:lineRule="auto"/>
        <w:ind w:firstLine="680"/>
        <w:rPr>
          <w:rStyle w:val="Hyperlink"/>
          <w:b/>
          <w:smallCaps/>
          <w:lang w:val="en-GB"/>
        </w:rPr>
      </w:pPr>
      <w:r>
        <w:rPr>
          <w:b/>
          <w:smallCaps/>
          <w:lang w:val="en-GB"/>
        </w:rPr>
        <w:t>special</w:t>
      </w:r>
      <w:r w:rsidRPr="00D91A20">
        <w:rPr>
          <w:b/>
          <w:smallCaps/>
          <w:lang w:val="en-GB"/>
        </w:rPr>
        <w:t xml:space="preserve"> legislative procedure </w:t>
      </w:r>
      <w:r w:rsidRPr="00D91A20">
        <w:rPr>
          <w:szCs w:val="24"/>
          <w:lang w:val="en-GB"/>
        </w:rPr>
        <w:t>–</w:t>
      </w:r>
      <w:r w:rsidRPr="00D91A20">
        <w:rPr>
          <w:b/>
          <w:smallCaps/>
          <w:lang w:val="en-GB"/>
        </w:rPr>
        <w:t xml:space="preserve"> First reading</w:t>
      </w:r>
    </w:p>
    <w:p w14:paraId="08677174" w14:textId="7CC85575" w:rsidR="00F934E8" w:rsidRPr="000A52E4" w:rsidRDefault="00600A54" w:rsidP="0007128D">
      <w:pPr>
        <w:pStyle w:val="ListParagraph"/>
        <w:numPr>
          <w:ilvl w:val="0"/>
          <w:numId w:val="3"/>
        </w:numPr>
        <w:spacing w:after="120" w:line="240" w:lineRule="auto"/>
        <w:ind w:left="1037" w:hanging="357"/>
        <w:contextualSpacing w:val="0"/>
        <w:jc w:val="both"/>
        <w:rPr>
          <w:lang w:val="en-GB"/>
        </w:rPr>
      </w:pPr>
      <w:hyperlink w:anchor="digage" w:history="1">
        <w:r w:rsidR="00F934E8" w:rsidRPr="000A52E4">
          <w:rPr>
            <w:rStyle w:val="Hyperlink"/>
            <w:noProof/>
            <w:szCs w:val="24"/>
            <w:lang w:val="en-IE"/>
          </w:rPr>
          <w:t>Directive amending Directive 2006/112/EC as regards VAT rules for the digital age</w:t>
        </w:r>
        <w:r w:rsidR="000A52E4" w:rsidRPr="000A52E4">
          <w:rPr>
            <w:rStyle w:val="Hyperlink"/>
            <w:noProof/>
            <w:szCs w:val="24"/>
            <w:lang w:val="en-IE"/>
          </w:rPr>
          <w:t xml:space="preserve"> and </w:t>
        </w:r>
        <w:r w:rsidR="00F934E8" w:rsidRPr="000A52E4">
          <w:rPr>
            <w:rStyle w:val="Hyperlink"/>
            <w:noProof/>
            <w:szCs w:val="24"/>
            <w:lang w:val="en-IE"/>
          </w:rPr>
          <w:t>Regulation amending Regulation (EU) No 904/2010 as regards the VAT administrative cooperation arrangements needed for the digital age</w:t>
        </w:r>
      </w:hyperlink>
    </w:p>
    <w:p w14:paraId="20EEE92F" w14:textId="398F8571" w:rsidR="00E77CCF" w:rsidRPr="00E77CCF" w:rsidRDefault="00600A54" w:rsidP="00E77CCF">
      <w:pPr>
        <w:spacing w:before="360" w:after="360" w:line="240" w:lineRule="auto"/>
        <w:rPr>
          <w:b/>
          <w:lang w:val="en-GB"/>
        </w:rPr>
      </w:pPr>
      <w:hyperlink w:anchor="PARTTWO" w:history="1">
        <w:r w:rsidR="00E77CCF" w:rsidRPr="00C01311">
          <w:rPr>
            <w:rStyle w:val="Hyperlink"/>
            <w:b/>
            <w:lang w:val="en-GB"/>
          </w:rPr>
          <w:t>PART TWO –</w:t>
        </w:r>
        <w:r w:rsidR="00E77CCF" w:rsidRPr="00C01311">
          <w:rPr>
            <w:rStyle w:val="Hyperlink"/>
            <w:b/>
            <w:smallCaps/>
            <w:lang w:val="en-GB"/>
          </w:rPr>
          <w:t xml:space="preserve"> Non-legislative resolutions</w:t>
        </w:r>
      </w:hyperlink>
    </w:p>
    <w:p w14:paraId="3EA5E4D6" w14:textId="77777777" w:rsidR="000749BB" w:rsidRDefault="000749BB">
      <w:pPr>
        <w:spacing w:after="200" w:line="276" w:lineRule="auto"/>
        <w:rPr>
          <w:b/>
          <w:sz w:val="48"/>
          <w:lang w:val="en-GB"/>
        </w:rPr>
      </w:pPr>
      <w:r>
        <w:rPr>
          <w:b/>
          <w:sz w:val="48"/>
          <w:lang w:val="en-GB"/>
        </w:rPr>
        <w:br w:type="page"/>
      </w:r>
    </w:p>
    <w:p w14:paraId="14F9EFF2" w14:textId="77777777" w:rsidR="000749BB" w:rsidRDefault="000749BB" w:rsidP="00935ED8">
      <w:pPr>
        <w:spacing w:before="5040" w:line="240" w:lineRule="auto"/>
        <w:jc w:val="center"/>
        <w:rPr>
          <w:b/>
          <w:sz w:val="48"/>
          <w:lang w:val="en-GB"/>
        </w:rPr>
      </w:pPr>
    </w:p>
    <w:p w14:paraId="4E5921D9" w14:textId="29CF68F3" w:rsidR="00032279" w:rsidRDefault="00935ED8" w:rsidP="00935ED8">
      <w:pPr>
        <w:spacing w:before="5040" w:line="240" w:lineRule="auto"/>
        <w:jc w:val="center"/>
        <w:rPr>
          <w:b/>
          <w:sz w:val="48"/>
          <w:lang w:val="en-GB"/>
        </w:rPr>
      </w:pPr>
      <w:bookmarkStart w:id="0" w:name="PARTONE"/>
      <w:r w:rsidRPr="00EE64E6">
        <w:rPr>
          <w:b/>
          <w:sz w:val="48"/>
          <w:lang w:val="en-GB"/>
        </w:rPr>
        <w:t>Part One</w:t>
      </w:r>
      <w:r w:rsidRPr="00EE64E6">
        <w:rPr>
          <w:lang w:val="en-GB"/>
        </w:rPr>
        <w:br/>
      </w:r>
      <w:r w:rsidRPr="00EE64E6">
        <w:rPr>
          <w:b/>
          <w:sz w:val="48"/>
          <w:lang w:val="en-GB"/>
        </w:rPr>
        <w:t>Legislative opinions</w:t>
      </w:r>
    </w:p>
    <w:bookmarkEnd w:id="0"/>
    <w:p w14:paraId="1E97398A" w14:textId="4CEFDB19" w:rsidR="00032279" w:rsidRDefault="00032279">
      <w:pPr>
        <w:spacing w:after="200" w:line="276" w:lineRule="auto"/>
        <w:rPr>
          <w:b/>
          <w:sz w:val="48"/>
          <w:lang w:val="en-GB"/>
        </w:rPr>
      </w:pPr>
    </w:p>
    <w:p w14:paraId="244A2CD8" w14:textId="5A456E91" w:rsidR="000749BB" w:rsidRDefault="000749BB">
      <w:pPr>
        <w:spacing w:after="200" w:line="276" w:lineRule="auto"/>
        <w:rPr>
          <w:b/>
          <w:sz w:val="48"/>
          <w:lang w:val="en-GB"/>
        </w:rPr>
      </w:pPr>
      <w:r>
        <w:rPr>
          <w:b/>
          <w:sz w:val="48"/>
          <w:lang w:val="en-GB"/>
        </w:rPr>
        <w:br w:type="page"/>
      </w:r>
    </w:p>
    <w:p w14:paraId="08BAAD98" w14:textId="77777777" w:rsidR="00F934E8" w:rsidRPr="009B1FF1" w:rsidRDefault="00F934E8" w:rsidP="00F934E8">
      <w:pPr>
        <w:spacing w:after="240" w:line="240" w:lineRule="auto"/>
        <w:jc w:val="center"/>
        <w:rPr>
          <w:lang w:val="en-GB"/>
        </w:rPr>
      </w:pPr>
      <w:bookmarkStart w:id="1" w:name="Kosovo"/>
      <w:bookmarkEnd w:id="1"/>
      <w:r>
        <w:rPr>
          <w:b/>
          <w:lang w:val="en-GB"/>
        </w:rPr>
        <w:lastRenderedPageBreak/>
        <w:t>ORDINARY</w:t>
      </w:r>
      <w:r w:rsidRPr="009B1FF1">
        <w:rPr>
          <w:b/>
          <w:lang w:val="en-GB"/>
        </w:rPr>
        <w:t xml:space="preserve"> LEGISLATIVE </w:t>
      </w:r>
      <w:r w:rsidRPr="009B1FF1">
        <w:rPr>
          <w:b/>
          <w:caps/>
          <w:lang w:val="en-GB"/>
        </w:rPr>
        <w:t>procedure</w:t>
      </w:r>
      <w:r w:rsidRPr="009B1FF1">
        <w:rPr>
          <w:b/>
          <w:lang w:val="en-GB"/>
        </w:rPr>
        <w:t xml:space="preserve"> – </w:t>
      </w:r>
      <w:r>
        <w:rPr>
          <w:b/>
          <w:lang w:val="en-GB"/>
        </w:rPr>
        <w:t xml:space="preserve">First </w:t>
      </w:r>
      <w:r w:rsidRPr="009B1FF1">
        <w:rPr>
          <w:b/>
          <w:lang w:val="en-GB"/>
        </w:rPr>
        <w:t>reading</w:t>
      </w:r>
    </w:p>
    <w:p w14:paraId="7CA24860" w14:textId="77777777" w:rsidR="00F934E8" w:rsidRPr="006C5154" w:rsidRDefault="00F934E8" w:rsidP="00F934E8">
      <w:pPr>
        <w:spacing w:after="600" w:line="240" w:lineRule="auto"/>
        <w:jc w:val="center"/>
        <w:rPr>
          <w:b/>
          <w:bCs/>
          <w:lang w:val="en-IE"/>
        </w:rPr>
      </w:pPr>
      <w:bookmarkStart w:id="2" w:name="cybersecurity"/>
      <w:r w:rsidRPr="00DA51AA">
        <w:rPr>
          <w:b/>
          <w:bCs/>
          <w:szCs w:val="24"/>
          <w:lang w:val="en-GB"/>
        </w:rPr>
        <w:t xml:space="preserve">Follow up to the </w:t>
      </w:r>
      <w:r w:rsidRPr="00DA51AA">
        <w:rPr>
          <w:b/>
          <w:lang w:val="en-GB"/>
        </w:rPr>
        <w:t>European Parliament legislative resolution</w:t>
      </w:r>
      <w:r w:rsidRPr="00DA51AA">
        <w:rPr>
          <w:b/>
          <w:bCs/>
          <w:lang w:val="en-GB"/>
        </w:rPr>
        <w:t xml:space="preserve"> </w:t>
      </w:r>
      <w:r w:rsidRPr="006C5154">
        <w:rPr>
          <w:b/>
          <w:bCs/>
          <w:lang w:val="en-IE"/>
        </w:rPr>
        <w:t>on the proposal for a regulation of the European Parliament and of the Council laying down measures for a high common level of cybersecurity at the institutions, bodies, offices and agencies of the Union</w:t>
      </w:r>
    </w:p>
    <w:bookmarkEnd w:id="2"/>
    <w:p w14:paraId="78BF98DC" w14:textId="77777777" w:rsidR="00F934E8" w:rsidRPr="00600A54" w:rsidRDefault="00F934E8" w:rsidP="00F934E8">
      <w:pPr>
        <w:spacing w:after="240"/>
        <w:ind w:left="567" w:hanging="567"/>
        <w:rPr>
          <w:lang w:val="en-IE"/>
        </w:rPr>
      </w:pPr>
      <w:r w:rsidRPr="00600A54">
        <w:rPr>
          <w:b/>
          <w:lang w:val="en-IE"/>
        </w:rPr>
        <w:t>1.</w:t>
      </w:r>
      <w:r w:rsidRPr="00600A54">
        <w:rPr>
          <w:b/>
          <w:lang w:val="en-IE"/>
        </w:rPr>
        <w:tab/>
        <w:t xml:space="preserve">Rapporteur: </w:t>
      </w:r>
      <w:r w:rsidRPr="00600A54">
        <w:rPr>
          <w:noProof/>
          <w:szCs w:val="24"/>
          <w:lang w:val="en-IE"/>
        </w:rPr>
        <w:t>Henna VIRKKUNEN</w:t>
      </w:r>
      <w:r w:rsidRPr="00600A54">
        <w:rPr>
          <w:bCs/>
          <w:noProof/>
          <w:szCs w:val="24"/>
          <w:lang w:val="en-IE"/>
        </w:rPr>
        <w:t xml:space="preserve"> </w:t>
      </w:r>
      <w:r w:rsidRPr="00600A54">
        <w:rPr>
          <w:bCs/>
          <w:lang w:val="en-IE"/>
        </w:rPr>
        <w:t>(EPP / FI)</w:t>
      </w:r>
    </w:p>
    <w:p w14:paraId="69583837" w14:textId="77777777" w:rsidR="00F934E8" w:rsidRPr="00900DC1" w:rsidRDefault="00F934E8" w:rsidP="00F934E8">
      <w:pPr>
        <w:spacing w:after="240"/>
        <w:ind w:left="567" w:hanging="567"/>
        <w:jc w:val="both"/>
        <w:rPr>
          <w:lang w:val="en-IE"/>
        </w:rPr>
      </w:pPr>
      <w:r w:rsidRPr="00900DC1">
        <w:rPr>
          <w:b/>
          <w:lang w:val="en-IE"/>
        </w:rPr>
        <w:t>2.</w:t>
      </w:r>
      <w:r w:rsidRPr="00900DC1">
        <w:rPr>
          <w:b/>
          <w:lang w:val="en-IE"/>
        </w:rPr>
        <w:tab/>
        <w:t>Reference numbers:</w:t>
      </w:r>
      <w:r w:rsidRPr="00900DC1">
        <w:rPr>
          <w:lang w:val="en-IE"/>
        </w:rPr>
        <w:t xml:space="preserve"> 20</w:t>
      </w:r>
      <w:r>
        <w:rPr>
          <w:lang w:val="en-IE"/>
        </w:rPr>
        <w:t>22</w:t>
      </w:r>
      <w:r w:rsidRPr="00900DC1">
        <w:rPr>
          <w:lang w:val="en-IE"/>
        </w:rPr>
        <w:t>/0</w:t>
      </w:r>
      <w:r>
        <w:rPr>
          <w:lang w:val="en-IE"/>
        </w:rPr>
        <w:t>085</w:t>
      </w:r>
      <w:r w:rsidRPr="00900DC1">
        <w:rPr>
          <w:lang w:val="en-IE"/>
        </w:rPr>
        <w:t xml:space="preserve"> (COD) /</w:t>
      </w:r>
      <w:r w:rsidRPr="00900DC1">
        <w:rPr>
          <w:noProof/>
          <w:szCs w:val="24"/>
          <w:lang w:val="en-IE"/>
        </w:rPr>
        <w:t xml:space="preserve"> A</w:t>
      </w:r>
      <w:r>
        <w:rPr>
          <w:noProof/>
          <w:szCs w:val="24"/>
          <w:lang w:val="en-IE"/>
        </w:rPr>
        <w:t>9</w:t>
      </w:r>
      <w:r>
        <w:rPr>
          <w:lang w:val="en-IE"/>
        </w:rPr>
        <w:t xml:space="preserve">-0064/2023 / </w:t>
      </w:r>
      <w:r w:rsidRPr="00900DC1">
        <w:rPr>
          <w:lang w:val="en-IE"/>
        </w:rPr>
        <w:t>P9_TA(2023)0</w:t>
      </w:r>
      <w:r>
        <w:rPr>
          <w:lang w:val="en-IE"/>
        </w:rPr>
        <w:t>398</w:t>
      </w:r>
    </w:p>
    <w:p w14:paraId="78717F67" w14:textId="77777777" w:rsidR="00F934E8" w:rsidRPr="002B7441" w:rsidRDefault="00F934E8" w:rsidP="00F934E8">
      <w:pPr>
        <w:spacing w:after="240"/>
        <w:ind w:left="567" w:hanging="567"/>
        <w:rPr>
          <w:lang w:val="en-GB"/>
        </w:rPr>
      </w:pPr>
      <w:r w:rsidRPr="002B7441">
        <w:rPr>
          <w:b/>
          <w:lang w:val="en-GB"/>
        </w:rPr>
        <w:t>3.</w:t>
      </w:r>
      <w:r w:rsidRPr="002B7441">
        <w:rPr>
          <w:b/>
          <w:lang w:val="en-GB"/>
        </w:rPr>
        <w:tab/>
        <w:t xml:space="preserve">Date of adoption of the resolution: </w:t>
      </w:r>
      <w:r>
        <w:rPr>
          <w:bCs/>
          <w:lang w:val="en-GB"/>
        </w:rPr>
        <w:t>21</w:t>
      </w:r>
      <w:r w:rsidRPr="00C837E7">
        <w:rPr>
          <w:bCs/>
          <w:lang w:val="en-GB"/>
        </w:rPr>
        <w:t xml:space="preserve"> November</w:t>
      </w:r>
      <w:r>
        <w:rPr>
          <w:lang w:val="en-GB"/>
        </w:rPr>
        <w:t xml:space="preserve"> 2023</w:t>
      </w:r>
    </w:p>
    <w:p w14:paraId="35318210" w14:textId="77777777" w:rsidR="00F934E8" w:rsidRPr="002B7441" w:rsidRDefault="00F934E8" w:rsidP="00F934E8">
      <w:pPr>
        <w:spacing w:after="240"/>
        <w:ind w:left="567" w:hanging="567"/>
        <w:jc w:val="both"/>
        <w:rPr>
          <w:lang w:val="en-GB"/>
        </w:rPr>
      </w:pPr>
      <w:r w:rsidRPr="002B7441">
        <w:rPr>
          <w:b/>
          <w:lang w:val="en-GB"/>
        </w:rPr>
        <w:t>4.</w:t>
      </w:r>
      <w:r w:rsidRPr="002B7441">
        <w:rPr>
          <w:b/>
          <w:lang w:val="en-GB"/>
        </w:rPr>
        <w:tab/>
        <w:t xml:space="preserve">Legal basis: </w:t>
      </w:r>
      <w:r w:rsidRPr="00AC6F72">
        <w:rPr>
          <w:lang w:val="en-IE"/>
        </w:rPr>
        <w:t xml:space="preserve">Article </w:t>
      </w:r>
      <w:r>
        <w:rPr>
          <w:lang w:val="en-IE"/>
        </w:rPr>
        <w:t>298</w:t>
      </w:r>
      <w:r w:rsidRPr="000C5636">
        <w:rPr>
          <w:lang w:val="en-IE"/>
        </w:rPr>
        <w:t xml:space="preserve"> </w:t>
      </w:r>
      <w:r w:rsidRPr="002B7441">
        <w:rPr>
          <w:rStyle w:val="doceo-font-family-base"/>
          <w:lang w:val="en-GB"/>
        </w:rPr>
        <w:t>of the Treaty on the Functioning of the European Union</w:t>
      </w:r>
    </w:p>
    <w:p w14:paraId="47576C2A" w14:textId="77777777" w:rsidR="00F934E8" w:rsidRPr="002B7441" w:rsidRDefault="00F934E8" w:rsidP="00F934E8">
      <w:pPr>
        <w:spacing w:after="240"/>
        <w:ind w:left="567" w:hanging="567"/>
        <w:jc w:val="both"/>
        <w:rPr>
          <w:i/>
          <w:lang w:val="en-GB"/>
        </w:rPr>
      </w:pPr>
      <w:r w:rsidRPr="002B7441">
        <w:rPr>
          <w:b/>
          <w:lang w:val="en-GB"/>
        </w:rPr>
        <w:t>5.</w:t>
      </w:r>
      <w:r w:rsidRPr="002B7441">
        <w:rPr>
          <w:b/>
          <w:lang w:val="en-GB"/>
        </w:rPr>
        <w:tab/>
        <w:t>Competent Parliamentary Committee:</w:t>
      </w:r>
      <w:r w:rsidRPr="00900DC1">
        <w:rPr>
          <w:bCs/>
          <w:lang w:val="en-GB"/>
        </w:rPr>
        <w:t xml:space="preserve"> Committee</w:t>
      </w:r>
      <w:r>
        <w:rPr>
          <w:szCs w:val="24"/>
          <w:lang w:val="en-GB"/>
        </w:rPr>
        <w:t xml:space="preserve"> on Industry Research and Energy (ITRE)</w:t>
      </w:r>
    </w:p>
    <w:p w14:paraId="7FDD649D" w14:textId="77777777" w:rsidR="00F934E8" w:rsidRDefault="00F934E8" w:rsidP="00F934E8">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Pr>
          <w:color w:val="000000"/>
          <w:szCs w:val="24"/>
          <w:lang w:val="en-GB"/>
        </w:rPr>
        <w:t>all</w:t>
      </w:r>
      <w:r w:rsidRPr="002B7441">
        <w:rPr>
          <w:color w:val="000000"/>
          <w:szCs w:val="24"/>
          <w:lang w:val="en-GB"/>
        </w:rPr>
        <w:t xml:space="preserve"> amendments.</w:t>
      </w:r>
    </w:p>
    <w:p w14:paraId="51BD8839" w14:textId="01A32731" w:rsidR="007A5184" w:rsidRDefault="007A5184">
      <w:pPr>
        <w:spacing w:after="200" w:line="276" w:lineRule="auto"/>
        <w:rPr>
          <w:color w:val="000000"/>
          <w:szCs w:val="24"/>
          <w:lang w:val="en-GB"/>
        </w:rPr>
      </w:pPr>
      <w:r>
        <w:rPr>
          <w:color w:val="000000"/>
          <w:szCs w:val="24"/>
          <w:lang w:val="en-GB"/>
        </w:rPr>
        <w:br w:type="page"/>
      </w:r>
    </w:p>
    <w:p w14:paraId="2D00C1CF" w14:textId="77777777" w:rsidR="00F934E8" w:rsidRPr="009B1FF1" w:rsidRDefault="00F934E8" w:rsidP="00F934E8">
      <w:pPr>
        <w:spacing w:after="240" w:line="240" w:lineRule="auto"/>
        <w:jc w:val="center"/>
        <w:rPr>
          <w:lang w:val="en-GB"/>
        </w:rPr>
      </w:pPr>
      <w:r>
        <w:rPr>
          <w:b/>
          <w:lang w:val="en-GB"/>
        </w:rPr>
        <w:lastRenderedPageBreak/>
        <w:t>ORDINARY</w:t>
      </w:r>
      <w:r w:rsidRPr="009B1FF1">
        <w:rPr>
          <w:b/>
          <w:lang w:val="en-GB"/>
        </w:rPr>
        <w:t xml:space="preserve"> LEGISLATIVE </w:t>
      </w:r>
      <w:r w:rsidRPr="009B1FF1">
        <w:rPr>
          <w:b/>
          <w:caps/>
          <w:lang w:val="en-GB"/>
        </w:rPr>
        <w:t>procedure</w:t>
      </w:r>
      <w:r w:rsidRPr="009B1FF1">
        <w:rPr>
          <w:b/>
          <w:lang w:val="en-GB"/>
        </w:rPr>
        <w:t xml:space="preserve"> – </w:t>
      </w:r>
      <w:r>
        <w:rPr>
          <w:b/>
          <w:lang w:val="en-GB"/>
        </w:rPr>
        <w:t xml:space="preserve">First </w:t>
      </w:r>
      <w:r w:rsidRPr="009B1FF1">
        <w:rPr>
          <w:b/>
          <w:lang w:val="en-GB"/>
        </w:rPr>
        <w:t>reading</w:t>
      </w:r>
    </w:p>
    <w:p w14:paraId="1117F9DE" w14:textId="77777777" w:rsidR="00F934E8" w:rsidRPr="00A6731B" w:rsidRDefault="00F934E8" w:rsidP="00F934E8">
      <w:pPr>
        <w:spacing w:after="600" w:line="240" w:lineRule="auto"/>
        <w:jc w:val="center"/>
        <w:rPr>
          <w:b/>
          <w:bCs/>
          <w:lang w:val="en-IE"/>
        </w:rPr>
      </w:pPr>
      <w:bookmarkStart w:id="3" w:name="tuna"/>
      <w:r w:rsidRPr="00DA51AA">
        <w:rPr>
          <w:b/>
          <w:bCs/>
          <w:szCs w:val="24"/>
          <w:lang w:val="en-GB"/>
        </w:rPr>
        <w:t xml:space="preserve">Follow up to the </w:t>
      </w:r>
      <w:r w:rsidRPr="00DA51AA">
        <w:rPr>
          <w:b/>
          <w:lang w:val="en-GB"/>
        </w:rPr>
        <w:t>European Parliament legislative resolution</w:t>
      </w:r>
      <w:r w:rsidRPr="00DA51AA">
        <w:rPr>
          <w:b/>
          <w:bCs/>
          <w:lang w:val="en-GB"/>
        </w:rPr>
        <w:t xml:space="preserve"> </w:t>
      </w:r>
      <w:r w:rsidRPr="00A6731B">
        <w:rPr>
          <w:b/>
          <w:bCs/>
          <w:lang w:val="en-IE"/>
        </w:rPr>
        <w:t>on the proposal for a regulation of the European Parliament and of the Council establishing a catch documentation programme for bluefin tuna (Thunnus thynnus) and repealing Regulation (EU) No 640/2010</w:t>
      </w:r>
      <w:bookmarkEnd w:id="3"/>
    </w:p>
    <w:p w14:paraId="5FD9810E" w14:textId="77777777" w:rsidR="00F934E8" w:rsidRPr="00682CC2" w:rsidRDefault="00F934E8" w:rsidP="00F934E8">
      <w:pPr>
        <w:spacing w:after="240"/>
        <w:ind w:left="567" w:hanging="567"/>
        <w:rPr>
          <w:lang w:val="en-IE"/>
        </w:rPr>
      </w:pPr>
      <w:r w:rsidRPr="00682CC2">
        <w:rPr>
          <w:b/>
          <w:lang w:val="en-IE"/>
        </w:rPr>
        <w:t>1.</w:t>
      </w:r>
      <w:r w:rsidRPr="00682CC2">
        <w:rPr>
          <w:b/>
          <w:lang w:val="en-IE"/>
        </w:rPr>
        <w:tab/>
        <w:t xml:space="preserve">Rapporteur: </w:t>
      </w:r>
      <w:r w:rsidRPr="00682CC2">
        <w:rPr>
          <w:noProof/>
          <w:szCs w:val="24"/>
          <w:lang w:val="en-IE"/>
        </w:rPr>
        <w:t>Gabriel MATO</w:t>
      </w:r>
      <w:r w:rsidRPr="00682CC2">
        <w:rPr>
          <w:bCs/>
          <w:noProof/>
          <w:szCs w:val="24"/>
          <w:lang w:val="en-IE"/>
        </w:rPr>
        <w:t xml:space="preserve"> </w:t>
      </w:r>
      <w:r w:rsidRPr="00682CC2">
        <w:rPr>
          <w:bCs/>
          <w:lang w:val="en-IE"/>
        </w:rPr>
        <w:t>(EPP / ES)</w:t>
      </w:r>
    </w:p>
    <w:p w14:paraId="3638D3E6" w14:textId="77777777" w:rsidR="00F934E8" w:rsidRPr="00900DC1" w:rsidRDefault="00F934E8" w:rsidP="00F934E8">
      <w:pPr>
        <w:spacing w:after="240"/>
        <w:ind w:left="567" w:hanging="567"/>
        <w:jc w:val="both"/>
        <w:rPr>
          <w:lang w:val="en-IE"/>
        </w:rPr>
      </w:pPr>
      <w:r w:rsidRPr="00900DC1">
        <w:rPr>
          <w:b/>
          <w:lang w:val="en-IE"/>
        </w:rPr>
        <w:t>2.</w:t>
      </w:r>
      <w:r w:rsidRPr="00900DC1">
        <w:rPr>
          <w:b/>
          <w:lang w:val="en-IE"/>
        </w:rPr>
        <w:tab/>
        <w:t>Reference numbers:</w:t>
      </w:r>
      <w:r w:rsidRPr="00900DC1">
        <w:rPr>
          <w:lang w:val="en-IE"/>
        </w:rPr>
        <w:t xml:space="preserve"> 20</w:t>
      </w:r>
      <w:r>
        <w:rPr>
          <w:lang w:val="en-IE"/>
        </w:rPr>
        <w:t>20</w:t>
      </w:r>
      <w:r w:rsidRPr="00900DC1">
        <w:rPr>
          <w:lang w:val="en-IE"/>
        </w:rPr>
        <w:t>/0</w:t>
      </w:r>
      <w:r>
        <w:rPr>
          <w:lang w:val="en-IE"/>
        </w:rPr>
        <w:t>302</w:t>
      </w:r>
      <w:r w:rsidRPr="00900DC1">
        <w:rPr>
          <w:lang w:val="en-IE"/>
        </w:rPr>
        <w:t xml:space="preserve"> (COD) /</w:t>
      </w:r>
      <w:r w:rsidRPr="00900DC1">
        <w:rPr>
          <w:noProof/>
          <w:szCs w:val="24"/>
          <w:lang w:val="en-IE"/>
        </w:rPr>
        <w:t xml:space="preserve"> A</w:t>
      </w:r>
      <w:r>
        <w:rPr>
          <w:noProof/>
          <w:szCs w:val="24"/>
          <w:lang w:val="en-IE"/>
        </w:rPr>
        <w:t>9</w:t>
      </w:r>
      <w:r>
        <w:rPr>
          <w:lang w:val="en-IE"/>
        </w:rPr>
        <w:t xml:space="preserve">-0172/2021 / </w:t>
      </w:r>
      <w:r w:rsidRPr="00900DC1">
        <w:rPr>
          <w:lang w:val="en-IE"/>
        </w:rPr>
        <w:t>P9_TA(2023)0</w:t>
      </w:r>
      <w:r>
        <w:rPr>
          <w:lang w:val="en-IE"/>
        </w:rPr>
        <w:t>399</w:t>
      </w:r>
    </w:p>
    <w:p w14:paraId="3D25E1EA" w14:textId="77777777" w:rsidR="00F934E8" w:rsidRPr="002B7441" w:rsidRDefault="00F934E8" w:rsidP="00F934E8">
      <w:pPr>
        <w:spacing w:after="240"/>
        <w:ind w:left="567" w:hanging="567"/>
        <w:rPr>
          <w:lang w:val="en-GB"/>
        </w:rPr>
      </w:pPr>
      <w:r w:rsidRPr="002B7441">
        <w:rPr>
          <w:b/>
          <w:lang w:val="en-GB"/>
        </w:rPr>
        <w:t>3.</w:t>
      </w:r>
      <w:r w:rsidRPr="002B7441">
        <w:rPr>
          <w:b/>
          <w:lang w:val="en-GB"/>
        </w:rPr>
        <w:tab/>
        <w:t xml:space="preserve">Date of adoption of the resolution: </w:t>
      </w:r>
      <w:r>
        <w:rPr>
          <w:bCs/>
          <w:lang w:val="en-GB"/>
        </w:rPr>
        <w:t>21</w:t>
      </w:r>
      <w:r w:rsidRPr="00C837E7">
        <w:rPr>
          <w:bCs/>
          <w:lang w:val="en-GB"/>
        </w:rPr>
        <w:t xml:space="preserve"> November</w:t>
      </w:r>
      <w:r>
        <w:rPr>
          <w:lang w:val="en-GB"/>
        </w:rPr>
        <w:t xml:space="preserve"> 2023</w:t>
      </w:r>
    </w:p>
    <w:p w14:paraId="7158B329" w14:textId="77777777" w:rsidR="00F934E8" w:rsidRPr="002B7441" w:rsidRDefault="00F934E8" w:rsidP="00F934E8">
      <w:pPr>
        <w:spacing w:after="240"/>
        <w:ind w:left="567" w:hanging="567"/>
        <w:jc w:val="both"/>
        <w:rPr>
          <w:lang w:val="en-GB"/>
        </w:rPr>
      </w:pPr>
      <w:r w:rsidRPr="002B7441">
        <w:rPr>
          <w:b/>
          <w:lang w:val="en-GB"/>
        </w:rPr>
        <w:t>4.</w:t>
      </w:r>
      <w:r w:rsidRPr="002B7441">
        <w:rPr>
          <w:b/>
          <w:lang w:val="en-GB"/>
        </w:rPr>
        <w:tab/>
        <w:t xml:space="preserve">Legal basis: </w:t>
      </w:r>
      <w:r w:rsidRPr="00AC6F72">
        <w:rPr>
          <w:lang w:val="en-IE"/>
        </w:rPr>
        <w:t xml:space="preserve">Article </w:t>
      </w:r>
      <w:r>
        <w:rPr>
          <w:lang w:val="en-IE"/>
        </w:rPr>
        <w:t>43(2)</w:t>
      </w:r>
      <w:r w:rsidRPr="000C5636">
        <w:rPr>
          <w:lang w:val="en-IE"/>
        </w:rPr>
        <w:t xml:space="preserve"> </w:t>
      </w:r>
      <w:r w:rsidRPr="002B7441">
        <w:rPr>
          <w:rStyle w:val="doceo-font-family-base"/>
          <w:lang w:val="en-GB"/>
        </w:rPr>
        <w:t>of the Treaty on the Functioning of the European Union</w:t>
      </w:r>
    </w:p>
    <w:p w14:paraId="72DE0DF9" w14:textId="77777777" w:rsidR="00F934E8" w:rsidRPr="002B7441" w:rsidRDefault="00F934E8" w:rsidP="00F934E8">
      <w:pPr>
        <w:spacing w:after="240"/>
        <w:ind w:left="567" w:hanging="567"/>
        <w:jc w:val="both"/>
        <w:rPr>
          <w:i/>
          <w:lang w:val="en-GB"/>
        </w:rPr>
      </w:pPr>
      <w:r w:rsidRPr="002B7441">
        <w:rPr>
          <w:b/>
          <w:lang w:val="en-GB"/>
        </w:rPr>
        <w:t>5.</w:t>
      </w:r>
      <w:r w:rsidRPr="002B7441">
        <w:rPr>
          <w:b/>
          <w:lang w:val="en-GB"/>
        </w:rPr>
        <w:tab/>
        <w:t>Competent Parliamentary Committee:</w:t>
      </w:r>
      <w:r w:rsidRPr="00900DC1">
        <w:rPr>
          <w:bCs/>
          <w:lang w:val="en-GB"/>
        </w:rPr>
        <w:t xml:space="preserve"> Committee</w:t>
      </w:r>
      <w:r>
        <w:rPr>
          <w:szCs w:val="24"/>
          <w:lang w:val="en-GB"/>
        </w:rPr>
        <w:t xml:space="preserve"> on Fisheries (PECH)</w:t>
      </w:r>
    </w:p>
    <w:p w14:paraId="658E86B0" w14:textId="4373C422" w:rsidR="00CC3923" w:rsidRPr="00A45A3A" w:rsidRDefault="00F934E8" w:rsidP="00F934E8">
      <w:pPr>
        <w:tabs>
          <w:tab w:val="left" w:pos="567"/>
        </w:tabs>
        <w:spacing w:after="120" w:line="240" w:lineRule="auto"/>
        <w:jc w:val="both"/>
        <w:rPr>
          <w:color w:val="000000"/>
          <w:szCs w:val="24"/>
          <w:lang w:val="en-IE"/>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Pr>
          <w:color w:val="000000"/>
          <w:szCs w:val="24"/>
          <w:lang w:val="en-GB"/>
        </w:rPr>
        <w:t>all</w:t>
      </w:r>
      <w:r w:rsidRPr="002B7441">
        <w:rPr>
          <w:color w:val="000000"/>
          <w:szCs w:val="24"/>
          <w:lang w:val="en-GB"/>
        </w:rPr>
        <w:t xml:space="preserve"> amendments.</w:t>
      </w:r>
    </w:p>
    <w:p w14:paraId="2989147E" w14:textId="77777777" w:rsidR="007A5184" w:rsidRDefault="007A5184">
      <w:pPr>
        <w:spacing w:after="200" w:line="276" w:lineRule="auto"/>
        <w:rPr>
          <w:color w:val="000000"/>
          <w:szCs w:val="24"/>
          <w:lang w:val="en-GB"/>
        </w:rPr>
      </w:pPr>
      <w:r>
        <w:rPr>
          <w:color w:val="000000"/>
          <w:szCs w:val="24"/>
          <w:lang w:val="en-GB"/>
        </w:rPr>
        <w:br w:type="page"/>
      </w:r>
    </w:p>
    <w:p w14:paraId="25DCC784" w14:textId="77777777" w:rsidR="008D18D2" w:rsidRPr="009B1FF1" w:rsidRDefault="008D18D2" w:rsidP="008D18D2">
      <w:pPr>
        <w:spacing w:after="240" w:line="240" w:lineRule="auto"/>
        <w:jc w:val="center"/>
        <w:rPr>
          <w:lang w:val="en-GB"/>
        </w:rPr>
      </w:pPr>
      <w:r>
        <w:rPr>
          <w:b/>
          <w:lang w:val="en-GB"/>
        </w:rPr>
        <w:lastRenderedPageBreak/>
        <w:t>ORDINARY</w:t>
      </w:r>
      <w:r w:rsidRPr="009B1FF1">
        <w:rPr>
          <w:b/>
          <w:lang w:val="en-GB"/>
        </w:rPr>
        <w:t xml:space="preserve"> LEGISLATIVE </w:t>
      </w:r>
      <w:r w:rsidRPr="009B1FF1">
        <w:rPr>
          <w:b/>
          <w:caps/>
          <w:lang w:val="en-GB"/>
        </w:rPr>
        <w:t>procedure</w:t>
      </w:r>
      <w:r w:rsidRPr="009B1FF1">
        <w:rPr>
          <w:b/>
          <w:lang w:val="en-GB"/>
        </w:rPr>
        <w:t xml:space="preserve"> – </w:t>
      </w:r>
      <w:r>
        <w:rPr>
          <w:b/>
          <w:lang w:val="en-GB"/>
        </w:rPr>
        <w:t xml:space="preserve">First </w:t>
      </w:r>
      <w:r w:rsidRPr="009B1FF1">
        <w:rPr>
          <w:b/>
          <w:lang w:val="en-GB"/>
        </w:rPr>
        <w:t>reading</w:t>
      </w:r>
    </w:p>
    <w:p w14:paraId="21DED0B2" w14:textId="77777777" w:rsidR="008D18D2" w:rsidRPr="00CA69A7" w:rsidRDefault="008D18D2" w:rsidP="008D18D2">
      <w:pPr>
        <w:spacing w:after="600" w:line="240" w:lineRule="auto"/>
        <w:jc w:val="center"/>
        <w:rPr>
          <w:b/>
          <w:bCs/>
          <w:lang w:val="en-IE"/>
        </w:rPr>
      </w:pPr>
      <w:bookmarkStart w:id="4" w:name="SUR"/>
      <w:r w:rsidRPr="00DA51AA">
        <w:rPr>
          <w:b/>
          <w:bCs/>
          <w:szCs w:val="24"/>
          <w:lang w:val="en-GB"/>
        </w:rPr>
        <w:t xml:space="preserve">Follow up to the </w:t>
      </w:r>
      <w:r w:rsidRPr="00DA51AA">
        <w:rPr>
          <w:b/>
          <w:lang w:val="en-GB"/>
        </w:rPr>
        <w:t>European Parliament legislative resolution</w:t>
      </w:r>
      <w:r w:rsidRPr="00DA51AA">
        <w:rPr>
          <w:b/>
          <w:bCs/>
          <w:lang w:val="en-GB"/>
        </w:rPr>
        <w:t xml:space="preserve"> </w:t>
      </w:r>
      <w:r w:rsidRPr="00CA69A7">
        <w:rPr>
          <w:b/>
          <w:bCs/>
          <w:lang w:val="en-IE"/>
        </w:rPr>
        <w:t xml:space="preserve">on the proposal for a regulation of the European Parliament and of the Council on the sustainable use of plant protection products and amending Regulation </w:t>
      </w:r>
      <w:bookmarkEnd w:id="4"/>
      <w:r w:rsidRPr="00CA69A7">
        <w:rPr>
          <w:b/>
          <w:bCs/>
          <w:lang w:val="en-IE"/>
        </w:rPr>
        <w:t>(EU) 2021/2115</w:t>
      </w:r>
    </w:p>
    <w:p w14:paraId="7BF909E9" w14:textId="77777777" w:rsidR="008D18D2" w:rsidRPr="00CA69A7" w:rsidRDefault="008D18D2" w:rsidP="008D18D2">
      <w:pPr>
        <w:spacing w:after="240"/>
        <w:ind w:left="567" w:hanging="567"/>
      </w:pPr>
      <w:r w:rsidRPr="00CA69A7">
        <w:rPr>
          <w:b/>
        </w:rPr>
        <w:t>1.</w:t>
      </w:r>
      <w:r w:rsidRPr="00CA69A7">
        <w:rPr>
          <w:b/>
        </w:rPr>
        <w:tab/>
        <w:t xml:space="preserve">Rapporteur: </w:t>
      </w:r>
      <w:r w:rsidRPr="00CA69A7">
        <w:rPr>
          <w:noProof/>
          <w:szCs w:val="24"/>
        </w:rPr>
        <w:t>Sarah WIENER</w:t>
      </w:r>
      <w:r w:rsidRPr="00CA69A7">
        <w:rPr>
          <w:bCs/>
          <w:noProof/>
          <w:szCs w:val="24"/>
        </w:rPr>
        <w:t xml:space="preserve"> </w:t>
      </w:r>
      <w:r w:rsidRPr="00CA69A7">
        <w:rPr>
          <w:bCs/>
        </w:rPr>
        <w:t>(Greens/EFA / AT)</w:t>
      </w:r>
    </w:p>
    <w:p w14:paraId="1BFE3A44" w14:textId="77777777" w:rsidR="008D18D2" w:rsidRPr="00900DC1" w:rsidRDefault="008D18D2" w:rsidP="008D18D2">
      <w:pPr>
        <w:spacing w:after="240"/>
        <w:ind w:left="567" w:hanging="567"/>
        <w:jc w:val="both"/>
        <w:rPr>
          <w:lang w:val="en-IE"/>
        </w:rPr>
      </w:pPr>
      <w:r w:rsidRPr="00900DC1">
        <w:rPr>
          <w:b/>
          <w:lang w:val="en-IE"/>
        </w:rPr>
        <w:t>2.</w:t>
      </w:r>
      <w:r w:rsidRPr="00900DC1">
        <w:rPr>
          <w:b/>
          <w:lang w:val="en-IE"/>
        </w:rPr>
        <w:tab/>
        <w:t>Reference numbers:</w:t>
      </w:r>
      <w:r w:rsidRPr="00900DC1">
        <w:rPr>
          <w:lang w:val="en-IE"/>
        </w:rPr>
        <w:t xml:space="preserve"> 20</w:t>
      </w:r>
      <w:r>
        <w:rPr>
          <w:lang w:val="en-IE"/>
        </w:rPr>
        <w:t>22</w:t>
      </w:r>
      <w:r w:rsidRPr="00900DC1">
        <w:rPr>
          <w:lang w:val="en-IE"/>
        </w:rPr>
        <w:t>/0</w:t>
      </w:r>
      <w:r>
        <w:rPr>
          <w:lang w:val="en-IE"/>
        </w:rPr>
        <w:t>196</w:t>
      </w:r>
      <w:r w:rsidRPr="00900DC1">
        <w:rPr>
          <w:lang w:val="en-IE"/>
        </w:rPr>
        <w:t xml:space="preserve"> (COD) /</w:t>
      </w:r>
      <w:r w:rsidRPr="00900DC1">
        <w:rPr>
          <w:noProof/>
          <w:szCs w:val="24"/>
          <w:lang w:val="en-IE"/>
        </w:rPr>
        <w:t xml:space="preserve"> A</w:t>
      </w:r>
      <w:r>
        <w:rPr>
          <w:noProof/>
          <w:szCs w:val="24"/>
          <w:lang w:val="en-IE"/>
        </w:rPr>
        <w:t>9</w:t>
      </w:r>
      <w:r>
        <w:rPr>
          <w:lang w:val="en-IE"/>
        </w:rPr>
        <w:t xml:space="preserve">-0339/2023 / </w:t>
      </w:r>
      <w:r w:rsidRPr="00900DC1">
        <w:rPr>
          <w:lang w:val="en-IE"/>
        </w:rPr>
        <w:t>P9_TA(2023)0</w:t>
      </w:r>
      <w:r>
        <w:rPr>
          <w:lang w:val="en-IE"/>
        </w:rPr>
        <w:t>424</w:t>
      </w:r>
    </w:p>
    <w:p w14:paraId="030DF7AE" w14:textId="77777777" w:rsidR="008D18D2" w:rsidRPr="002B7441" w:rsidRDefault="008D18D2" w:rsidP="008D18D2">
      <w:pPr>
        <w:spacing w:after="240"/>
        <w:ind w:left="567" w:hanging="567"/>
        <w:rPr>
          <w:lang w:val="en-GB"/>
        </w:rPr>
      </w:pPr>
      <w:r w:rsidRPr="002B7441">
        <w:rPr>
          <w:b/>
          <w:lang w:val="en-GB"/>
        </w:rPr>
        <w:t>3.</w:t>
      </w:r>
      <w:r w:rsidRPr="002B7441">
        <w:rPr>
          <w:b/>
          <w:lang w:val="en-GB"/>
        </w:rPr>
        <w:tab/>
        <w:t xml:space="preserve">Date of adoption of the resolution: </w:t>
      </w:r>
      <w:r>
        <w:rPr>
          <w:bCs/>
          <w:lang w:val="en-GB"/>
        </w:rPr>
        <w:t>22</w:t>
      </w:r>
      <w:r w:rsidRPr="00C837E7">
        <w:rPr>
          <w:bCs/>
          <w:lang w:val="en-GB"/>
        </w:rPr>
        <w:t xml:space="preserve"> November</w:t>
      </w:r>
      <w:r>
        <w:rPr>
          <w:lang w:val="en-GB"/>
        </w:rPr>
        <w:t xml:space="preserve"> 2023</w:t>
      </w:r>
    </w:p>
    <w:p w14:paraId="49E391CC" w14:textId="77777777" w:rsidR="008D18D2" w:rsidRPr="002B7441" w:rsidRDefault="008D18D2" w:rsidP="008D18D2">
      <w:pPr>
        <w:spacing w:after="240"/>
        <w:ind w:left="567" w:hanging="567"/>
        <w:jc w:val="both"/>
        <w:rPr>
          <w:lang w:val="en-GB"/>
        </w:rPr>
      </w:pPr>
      <w:r w:rsidRPr="002B7441">
        <w:rPr>
          <w:b/>
          <w:lang w:val="en-GB"/>
        </w:rPr>
        <w:t>4.</w:t>
      </w:r>
      <w:r w:rsidRPr="002B7441">
        <w:rPr>
          <w:b/>
          <w:lang w:val="en-GB"/>
        </w:rPr>
        <w:tab/>
        <w:t xml:space="preserve">Legal basis: </w:t>
      </w:r>
      <w:r w:rsidRPr="00AC6F72">
        <w:rPr>
          <w:lang w:val="en-IE"/>
        </w:rPr>
        <w:t xml:space="preserve">Article </w:t>
      </w:r>
      <w:r>
        <w:rPr>
          <w:lang w:val="en-IE"/>
        </w:rPr>
        <w:t>192(1)</w:t>
      </w:r>
      <w:r w:rsidRPr="000C5636">
        <w:rPr>
          <w:lang w:val="en-IE"/>
        </w:rPr>
        <w:t xml:space="preserve"> </w:t>
      </w:r>
      <w:r w:rsidRPr="002B7441">
        <w:rPr>
          <w:rStyle w:val="doceo-font-family-base"/>
          <w:lang w:val="en-GB"/>
        </w:rPr>
        <w:t>of the Treaty on the Functioning of the European Union</w:t>
      </w:r>
    </w:p>
    <w:p w14:paraId="3A5D12CF" w14:textId="77777777" w:rsidR="008D18D2" w:rsidRPr="002B7441" w:rsidRDefault="008D18D2" w:rsidP="008D18D2">
      <w:pPr>
        <w:spacing w:after="240"/>
        <w:ind w:left="567" w:hanging="567"/>
        <w:jc w:val="both"/>
        <w:rPr>
          <w:i/>
          <w:lang w:val="en-GB"/>
        </w:rPr>
      </w:pPr>
      <w:r w:rsidRPr="002B7441">
        <w:rPr>
          <w:b/>
          <w:lang w:val="en-GB"/>
        </w:rPr>
        <w:t>5.</w:t>
      </w:r>
      <w:r w:rsidRPr="002B7441">
        <w:rPr>
          <w:b/>
          <w:lang w:val="en-GB"/>
        </w:rPr>
        <w:tab/>
        <w:t>Competent Parliamentary Committee:</w:t>
      </w:r>
      <w:r w:rsidRPr="00900DC1">
        <w:rPr>
          <w:bCs/>
          <w:lang w:val="en-GB"/>
        </w:rPr>
        <w:t xml:space="preserve"> Committee</w:t>
      </w:r>
      <w:r>
        <w:rPr>
          <w:szCs w:val="24"/>
          <w:lang w:val="en-GB"/>
        </w:rPr>
        <w:t xml:space="preserve"> on Environment, Public Health and Food Safety (ENVI)</w:t>
      </w:r>
    </w:p>
    <w:p w14:paraId="1FA7558F" w14:textId="14BE5352" w:rsidR="008D18D2" w:rsidRDefault="008D18D2" w:rsidP="008D18D2">
      <w:pPr>
        <w:tabs>
          <w:tab w:val="left" w:pos="567"/>
        </w:tabs>
        <w:spacing w:after="200" w:line="276" w:lineRule="auto"/>
        <w:rPr>
          <w:color w:val="000000"/>
          <w:szCs w:val="24"/>
          <w:lang w:val="en-GB"/>
        </w:rPr>
      </w:pPr>
      <w:r w:rsidRPr="00C51C07">
        <w:rPr>
          <w:b/>
          <w:lang w:val="en-GB"/>
        </w:rPr>
        <w:t>6.</w:t>
      </w:r>
      <w:r w:rsidRPr="00C51C07">
        <w:rPr>
          <w:b/>
          <w:lang w:val="en-GB"/>
        </w:rPr>
        <w:tab/>
        <w:t>Commission's position:</w:t>
      </w:r>
      <w:r w:rsidRPr="00C51C07">
        <w:rPr>
          <w:color w:val="000000"/>
          <w:sz w:val="22"/>
          <w:szCs w:val="22"/>
          <w:lang w:val="en-GB"/>
        </w:rPr>
        <w:t xml:space="preserve"> </w:t>
      </w:r>
      <w:r w:rsidR="00FB1118" w:rsidRPr="00C51C07">
        <w:rPr>
          <w:color w:val="000000"/>
          <w:szCs w:val="24"/>
          <w:lang w:val="en-GB"/>
        </w:rPr>
        <w:t>intends to withdraw its proposal by 31 March 2024</w:t>
      </w:r>
      <w:r w:rsidRPr="00C51C07">
        <w:rPr>
          <w:color w:val="000000"/>
          <w:szCs w:val="24"/>
          <w:lang w:val="en-GB"/>
        </w:rPr>
        <w:t>.</w:t>
      </w:r>
    </w:p>
    <w:p w14:paraId="7F02B4EB" w14:textId="2C5F8311" w:rsidR="007A5184" w:rsidRDefault="007A5184" w:rsidP="00015983">
      <w:pPr>
        <w:spacing w:after="120" w:line="240" w:lineRule="auto"/>
        <w:jc w:val="both"/>
        <w:rPr>
          <w:color w:val="000000"/>
          <w:szCs w:val="24"/>
          <w:lang w:val="en-GB"/>
        </w:rPr>
      </w:pPr>
      <w:r>
        <w:rPr>
          <w:color w:val="000000"/>
          <w:szCs w:val="24"/>
          <w:lang w:val="en-GB"/>
        </w:rPr>
        <w:br w:type="page"/>
      </w:r>
    </w:p>
    <w:p w14:paraId="77353F59" w14:textId="77777777" w:rsidR="008D18D2" w:rsidRPr="009B1FF1" w:rsidRDefault="008D18D2" w:rsidP="008D18D2">
      <w:pPr>
        <w:spacing w:after="240" w:line="240" w:lineRule="auto"/>
        <w:jc w:val="center"/>
        <w:rPr>
          <w:lang w:val="en-GB"/>
        </w:rPr>
      </w:pPr>
      <w:r>
        <w:rPr>
          <w:b/>
          <w:lang w:val="en-GB"/>
        </w:rPr>
        <w:lastRenderedPageBreak/>
        <w:t>ORDINARY</w:t>
      </w:r>
      <w:r w:rsidRPr="009B1FF1">
        <w:rPr>
          <w:b/>
          <w:lang w:val="en-GB"/>
        </w:rPr>
        <w:t xml:space="preserve"> LEGISLATIVE </w:t>
      </w:r>
      <w:r w:rsidRPr="009B1FF1">
        <w:rPr>
          <w:b/>
          <w:caps/>
          <w:lang w:val="en-GB"/>
        </w:rPr>
        <w:t>procedure</w:t>
      </w:r>
      <w:r w:rsidRPr="009B1FF1">
        <w:rPr>
          <w:b/>
          <w:lang w:val="en-GB"/>
        </w:rPr>
        <w:t xml:space="preserve"> – </w:t>
      </w:r>
      <w:r>
        <w:rPr>
          <w:b/>
          <w:lang w:val="en-GB"/>
        </w:rPr>
        <w:t xml:space="preserve">First </w:t>
      </w:r>
      <w:r w:rsidRPr="009B1FF1">
        <w:rPr>
          <w:b/>
          <w:lang w:val="en-GB"/>
        </w:rPr>
        <w:t>reading</w:t>
      </w:r>
    </w:p>
    <w:p w14:paraId="50CC42C0" w14:textId="77777777" w:rsidR="008D18D2" w:rsidRPr="00930257" w:rsidRDefault="008D18D2" w:rsidP="008D18D2">
      <w:pPr>
        <w:spacing w:after="600" w:line="240" w:lineRule="auto"/>
        <w:jc w:val="center"/>
        <w:rPr>
          <w:b/>
          <w:bCs/>
          <w:lang w:val="en-IE"/>
        </w:rPr>
      </w:pPr>
      <w:bookmarkStart w:id="5" w:name="regcoop"/>
      <w:r w:rsidRPr="00DA51AA">
        <w:rPr>
          <w:b/>
          <w:bCs/>
          <w:szCs w:val="24"/>
          <w:lang w:val="en-GB"/>
        </w:rPr>
        <w:t xml:space="preserve">Follow up to the </w:t>
      </w:r>
      <w:r w:rsidRPr="00DA51AA">
        <w:rPr>
          <w:b/>
          <w:lang w:val="en-GB"/>
        </w:rPr>
        <w:t>European Parliament legislative resolution</w:t>
      </w:r>
      <w:r w:rsidRPr="00DA51AA">
        <w:rPr>
          <w:b/>
          <w:bCs/>
          <w:lang w:val="en-GB"/>
        </w:rPr>
        <w:t xml:space="preserve"> </w:t>
      </w:r>
      <w:r w:rsidRPr="00930257">
        <w:rPr>
          <w:b/>
          <w:bCs/>
          <w:lang w:val="en-IE"/>
        </w:rPr>
        <w:t>on the proposal for a regulation of the European Parliament and of the Council on the digitalisation of judicial cooperation and access to justice in cross-border civil, commercial and criminal matters, and amending certain acts in the field of judicial cooperation</w:t>
      </w:r>
      <w:bookmarkEnd w:id="5"/>
    </w:p>
    <w:p w14:paraId="47299EAF" w14:textId="77777777" w:rsidR="008D18D2" w:rsidRPr="0087226F" w:rsidRDefault="008D18D2" w:rsidP="008D18D2">
      <w:pPr>
        <w:spacing w:after="240"/>
        <w:ind w:left="567" w:hanging="567"/>
        <w:rPr>
          <w:lang w:val="en-IE"/>
        </w:rPr>
      </w:pPr>
      <w:r w:rsidRPr="0087226F">
        <w:rPr>
          <w:b/>
          <w:lang w:val="en-IE"/>
        </w:rPr>
        <w:t>1.</w:t>
      </w:r>
      <w:r w:rsidRPr="0087226F">
        <w:rPr>
          <w:b/>
          <w:lang w:val="en-IE"/>
        </w:rPr>
        <w:tab/>
        <w:t xml:space="preserve">Rapporteur: </w:t>
      </w:r>
      <w:r w:rsidRPr="0087226F">
        <w:rPr>
          <w:noProof/>
          <w:szCs w:val="24"/>
          <w:lang w:val="en-IE"/>
        </w:rPr>
        <w:t>Emil RADEV</w:t>
      </w:r>
      <w:r w:rsidRPr="0087226F">
        <w:rPr>
          <w:bCs/>
          <w:noProof/>
          <w:szCs w:val="24"/>
          <w:lang w:val="en-IE"/>
        </w:rPr>
        <w:t xml:space="preserve"> </w:t>
      </w:r>
      <w:r w:rsidRPr="0087226F">
        <w:rPr>
          <w:bCs/>
          <w:lang w:val="en-IE"/>
        </w:rPr>
        <w:t>(EPP / BG), Marina KALJURAND (S</w:t>
      </w:r>
      <w:r>
        <w:rPr>
          <w:bCs/>
          <w:lang w:val="en-IE"/>
        </w:rPr>
        <w:t>&amp;D / EE)</w:t>
      </w:r>
    </w:p>
    <w:p w14:paraId="22B97EBC" w14:textId="77777777" w:rsidR="008D18D2" w:rsidRPr="00900DC1" w:rsidRDefault="008D18D2" w:rsidP="008D18D2">
      <w:pPr>
        <w:spacing w:after="240"/>
        <w:ind w:left="567" w:hanging="567"/>
        <w:jc w:val="both"/>
        <w:rPr>
          <w:lang w:val="en-IE"/>
        </w:rPr>
      </w:pPr>
      <w:r w:rsidRPr="00900DC1">
        <w:rPr>
          <w:b/>
          <w:lang w:val="en-IE"/>
        </w:rPr>
        <w:t>2.</w:t>
      </w:r>
      <w:r w:rsidRPr="00900DC1">
        <w:rPr>
          <w:b/>
          <w:lang w:val="en-IE"/>
        </w:rPr>
        <w:tab/>
        <w:t>Reference numbers:</w:t>
      </w:r>
      <w:r w:rsidRPr="00900DC1">
        <w:rPr>
          <w:lang w:val="en-IE"/>
        </w:rPr>
        <w:t xml:space="preserve"> 20</w:t>
      </w:r>
      <w:r>
        <w:rPr>
          <w:lang w:val="en-IE"/>
        </w:rPr>
        <w:t>21</w:t>
      </w:r>
      <w:r w:rsidRPr="00900DC1">
        <w:rPr>
          <w:lang w:val="en-IE"/>
        </w:rPr>
        <w:t>/0</w:t>
      </w:r>
      <w:r>
        <w:rPr>
          <w:lang w:val="en-IE"/>
        </w:rPr>
        <w:t>394</w:t>
      </w:r>
      <w:r w:rsidRPr="00900DC1">
        <w:rPr>
          <w:lang w:val="en-IE"/>
        </w:rPr>
        <w:t xml:space="preserve"> (COD) /</w:t>
      </w:r>
      <w:r w:rsidRPr="00900DC1">
        <w:rPr>
          <w:noProof/>
          <w:szCs w:val="24"/>
          <w:lang w:val="en-IE"/>
        </w:rPr>
        <w:t xml:space="preserve"> A</w:t>
      </w:r>
      <w:r>
        <w:rPr>
          <w:noProof/>
          <w:szCs w:val="24"/>
          <w:lang w:val="en-IE"/>
        </w:rPr>
        <w:t>9</w:t>
      </w:r>
      <w:r>
        <w:rPr>
          <w:lang w:val="en-IE"/>
        </w:rPr>
        <w:t xml:space="preserve">-0062/2023 / </w:t>
      </w:r>
      <w:r w:rsidRPr="00900DC1">
        <w:rPr>
          <w:lang w:val="en-IE"/>
        </w:rPr>
        <w:t>P9_TA(2023)0</w:t>
      </w:r>
      <w:r>
        <w:rPr>
          <w:lang w:val="en-IE"/>
        </w:rPr>
        <w:t>432</w:t>
      </w:r>
    </w:p>
    <w:p w14:paraId="413FBFFF" w14:textId="77777777" w:rsidR="008D18D2" w:rsidRPr="002B7441" w:rsidRDefault="008D18D2" w:rsidP="008D18D2">
      <w:pPr>
        <w:spacing w:after="240"/>
        <w:ind w:left="567" w:hanging="567"/>
        <w:rPr>
          <w:lang w:val="en-GB"/>
        </w:rPr>
      </w:pPr>
      <w:r w:rsidRPr="002B7441">
        <w:rPr>
          <w:b/>
          <w:lang w:val="en-GB"/>
        </w:rPr>
        <w:t>3.</w:t>
      </w:r>
      <w:r w:rsidRPr="002B7441">
        <w:rPr>
          <w:b/>
          <w:lang w:val="en-GB"/>
        </w:rPr>
        <w:tab/>
        <w:t xml:space="preserve">Date of adoption of the resolution: </w:t>
      </w:r>
      <w:r>
        <w:rPr>
          <w:bCs/>
          <w:lang w:val="en-GB"/>
        </w:rPr>
        <w:t>23</w:t>
      </w:r>
      <w:r w:rsidRPr="00C837E7">
        <w:rPr>
          <w:bCs/>
          <w:lang w:val="en-GB"/>
        </w:rPr>
        <w:t xml:space="preserve"> November</w:t>
      </w:r>
      <w:r>
        <w:rPr>
          <w:lang w:val="en-GB"/>
        </w:rPr>
        <w:t xml:space="preserve"> 2023</w:t>
      </w:r>
    </w:p>
    <w:p w14:paraId="45B58156" w14:textId="77777777" w:rsidR="008D18D2" w:rsidRPr="002B7441" w:rsidRDefault="008D18D2" w:rsidP="008D18D2">
      <w:pPr>
        <w:spacing w:after="240"/>
        <w:ind w:left="567" w:hanging="567"/>
        <w:jc w:val="both"/>
        <w:rPr>
          <w:lang w:val="en-GB"/>
        </w:rPr>
      </w:pPr>
      <w:r w:rsidRPr="002B7441">
        <w:rPr>
          <w:b/>
          <w:lang w:val="en-GB"/>
        </w:rPr>
        <w:t>4.</w:t>
      </w:r>
      <w:r w:rsidRPr="002B7441">
        <w:rPr>
          <w:b/>
          <w:lang w:val="en-GB"/>
        </w:rPr>
        <w:tab/>
        <w:t xml:space="preserve">Legal basis: </w:t>
      </w:r>
      <w:r w:rsidRPr="00676701">
        <w:rPr>
          <w:lang w:val="en-IE"/>
        </w:rPr>
        <w:t>Article 81(2)(e) and (f), and Article 82(1)(d)</w:t>
      </w:r>
      <w:r>
        <w:rPr>
          <w:lang w:val="en-IE"/>
        </w:rPr>
        <w:t xml:space="preserve"> </w:t>
      </w:r>
      <w:r w:rsidRPr="002B7441">
        <w:rPr>
          <w:rStyle w:val="doceo-font-family-base"/>
          <w:lang w:val="en-GB"/>
        </w:rPr>
        <w:t>of the Treaty on the Functioning of the European Union</w:t>
      </w:r>
    </w:p>
    <w:p w14:paraId="5F2FA911" w14:textId="77777777" w:rsidR="008D18D2" w:rsidRPr="002B7441" w:rsidRDefault="008D18D2" w:rsidP="008D18D2">
      <w:pPr>
        <w:spacing w:after="240"/>
        <w:ind w:left="567" w:hanging="567"/>
        <w:jc w:val="both"/>
        <w:rPr>
          <w:i/>
          <w:lang w:val="en-GB"/>
        </w:rPr>
      </w:pPr>
      <w:r w:rsidRPr="002B7441">
        <w:rPr>
          <w:b/>
          <w:lang w:val="en-GB"/>
        </w:rPr>
        <w:t>5.</w:t>
      </w:r>
      <w:r w:rsidRPr="002B7441">
        <w:rPr>
          <w:b/>
          <w:lang w:val="en-GB"/>
        </w:rPr>
        <w:tab/>
        <w:t>Competent Parliamentary Committee:</w:t>
      </w:r>
      <w:r w:rsidRPr="00900DC1">
        <w:rPr>
          <w:bCs/>
          <w:lang w:val="en-GB"/>
        </w:rPr>
        <w:t xml:space="preserve"> </w:t>
      </w:r>
      <w:r w:rsidRPr="007533EF">
        <w:rPr>
          <w:bCs/>
          <w:lang w:val="en-IE"/>
        </w:rPr>
        <w:t>Committee on Civil Liberties, Justice and Home Affairs</w:t>
      </w:r>
      <w:r w:rsidRPr="007533EF">
        <w:rPr>
          <w:bCs/>
          <w:lang w:val="en-GB"/>
        </w:rPr>
        <w:t xml:space="preserve"> </w:t>
      </w:r>
      <w:r>
        <w:rPr>
          <w:szCs w:val="24"/>
          <w:lang w:val="en-GB"/>
        </w:rPr>
        <w:t xml:space="preserve">(LIBE), </w:t>
      </w:r>
      <w:r w:rsidRPr="007533EF">
        <w:rPr>
          <w:szCs w:val="24"/>
          <w:lang w:val="en-IE"/>
        </w:rPr>
        <w:t>Committee on Legal Affairs</w:t>
      </w:r>
      <w:r>
        <w:rPr>
          <w:szCs w:val="24"/>
          <w:lang w:val="en-IE"/>
        </w:rPr>
        <w:t xml:space="preserve"> (JURI)</w:t>
      </w:r>
    </w:p>
    <w:p w14:paraId="5EBADBC0" w14:textId="6085E838" w:rsidR="00563633" w:rsidRDefault="008D18D2" w:rsidP="008D18D2">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Pr>
          <w:color w:val="000000"/>
          <w:szCs w:val="24"/>
          <w:lang w:val="en-GB"/>
        </w:rPr>
        <w:t>all</w:t>
      </w:r>
      <w:r w:rsidRPr="002B7441">
        <w:rPr>
          <w:color w:val="000000"/>
          <w:szCs w:val="24"/>
          <w:lang w:val="en-GB"/>
        </w:rPr>
        <w:t xml:space="preserve"> amendments.</w:t>
      </w:r>
    </w:p>
    <w:p w14:paraId="1D09F4DC" w14:textId="77777777" w:rsidR="00563633" w:rsidRDefault="00563633">
      <w:pPr>
        <w:spacing w:after="200" w:line="276" w:lineRule="auto"/>
        <w:rPr>
          <w:color w:val="000000"/>
          <w:szCs w:val="24"/>
          <w:lang w:val="en-GB"/>
        </w:rPr>
      </w:pPr>
      <w:r>
        <w:rPr>
          <w:color w:val="000000"/>
          <w:szCs w:val="24"/>
          <w:lang w:val="en-GB"/>
        </w:rPr>
        <w:br w:type="page"/>
      </w:r>
    </w:p>
    <w:p w14:paraId="0C0FFFFC" w14:textId="77777777" w:rsidR="008D18D2" w:rsidRPr="009B1FF1" w:rsidRDefault="008D18D2" w:rsidP="008D18D2">
      <w:pPr>
        <w:spacing w:after="240" w:line="240" w:lineRule="auto"/>
        <w:jc w:val="center"/>
        <w:rPr>
          <w:lang w:val="en-GB"/>
        </w:rPr>
      </w:pPr>
      <w:r>
        <w:rPr>
          <w:b/>
          <w:lang w:val="en-GB"/>
        </w:rPr>
        <w:lastRenderedPageBreak/>
        <w:t>ORDINARY</w:t>
      </w:r>
      <w:r w:rsidRPr="009B1FF1">
        <w:rPr>
          <w:b/>
          <w:lang w:val="en-GB"/>
        </w:rPr>
        <w:t xml:space="preserve"> LEGISLATIVE </w:t>
      </w:r>
      <w:r w:rsidRPr="009B1FF1">
        <w:rPr>
          <w:b/>
          <w:caps/>
          <w:lang w:val="en-GB"/>
        </w:rPr>
        <w:t>procedure</w:t>
      </w:r>
      <w:r w:rsidRPr="009B1FF1">
        <w:rPr>
          <w:b/>
          <w:lang w:val="en-GB"/>
        </w:rPr>
        <w:t xml:space="preserve"> – </w:t>
      </w:r>
      <w:r>
        <w:rPr>
          <w:b/>
          <w:lang w:val="en-GB"/>
        </w:rPr>
        <w:t xml:space="preserve">First </w:t>
      </w:r>
      <w:r w:rsidRPr="009B1FF1">
        <w:rPr>
          <w:b/>
          <w:lang w:val="en-GB"/>
        </w:rPr>
        <w:t>reading</w:t>
      </w:r>
    </w:p>
    <w:p w14:paraId="5CDC16A6" w14:textId="77777777" w:rsidR="008D18D2" w:rsidRPr="007533EF" w:rsidRDefault="008D18D2" w:rsidP="008D18D2">
      <w:pPr>
        <w:spacing w:after="600" w:line="240" w:lineRule="auto"/>
        <w:jc w:val="center"/>
        <w:rPr>
          <w:b/>
          <w:bCs/>
          <w:lang w:val="en-IE"/>
        </w:rPr>
      </w:pPr>
      <w:bookmarkStart w:id="6" w:name="dircoop"/>
      <w:r w:rsidRPr="00DA51AA">
        <w:rPr>
          <w:b/>
          <w:bCs/>
          <w:szCs w:val="24"/>
          <w:lang w:val="en-GB"/>
        </w:rPr>
        <w:t xml:space="preserve">Follow up to the </w:t>
      </w:r>
      <w:r w:rsidRPr="00DA51AA">
        <w:rPr>
          <w:b/>
          <w:lang w:val="en-GB"/>
        </w:rPr>
        <w:t>European Parliament legislative resolution</w:t>
      </w:r>
      <w:r w:rsidRPr="00DA51AA">
        <w:rPr>
          <w:b/>
          <w:bCs/>
          <w:lang w:val="en-GB"/>
        </w:rPr>
        <w:t xml:space="preserve"> </w:t>
      </w:r>
      <w:r w:rsidRPr="007533EF">
        <w:rPr>
          <w:b/>
          <w:bCs/>
          <w:lang w:val="en-IE"/>
        </w:rPr>
        <w:t>on the proposal for a directive of the European Parliament and of the Council amending Council Directive 2003/8/EC, Council Framework Decisions 2002/465/JHA, 2002/584/JHA, 2003/577/JHA, 2005/214/JHA, 2006/783/JHA, 2008/909/JHA, 2008/947/JHA, 2009/829/JHA and 2009/948/JHA, and Directive 2014/41/EU of the European Parliament and of the Council, as regards digitalisation of judicial cooperation</w:t>
      </w:r>
    </w:p>
    <w:bookmarkEnd w:id="6"/>
    <w:p w14:paraId="025DCFAD" w14:textId="77777777" w:rsidR="008D18D2" w:rsidRPr="0087226F" w:rsidRDefault="008D18D2" w:rsidP="008D18D2">
      <w:pPr>
        <w:spacing w:after="240"/>
        <w:ind w:left="567" w:hanging="567"/>
        <w:rPr>
          <w:lang w:val="en-IE"/>
        </w:rPr>
      </w:pPr>
      <w:r w:rsidRPr="0087226F">
        <w:rPr>
          <w:b/>
          <w:lang w:val="en-IE"/>
        </w:rPr>
        <w:t>1.</w:t>
      </w:r>
      <w:r w:rsidRPr="0087226F">
        <w:rPr>
          <w:b/>
          <w:lang w:val="en-IE"/>
        </w:rPr>
        <w:tab/>
        <w:t xml:space="preserve">Rapporteur: </w:t>
      </w:r>
      <w:r w:rsidRPr="0087226F">
        <w:rPr>
          <w:noProof/>
          <w:szCs w:val="24"/>
          <w:lang w:val="en-IE"/>
        </w:rPr>
        <w:t>Emil RADEV</w:t>
      </w:r>
      <w:r w:rsidRPr="0087226F">
        <w:rPr>
          <w:bCs/>
          <w:noProof/>
          <w:szCs w:val="24"/>
          <w:lang w:val="en-IE"/>
        </w:rPr>
        <w:t xml:space="preserve"> </w:t>
      </w:r>
      <w:r w:rsidRPr="0087226F">
        <w:rPr>
          <w:bCs/>
          <w:lang w:val="en-IE"/>
        </w:rPr>
        <w:t>(EPP / BG), Marina KALJURAND (S</w:t>
      </w:r>
      <w:r>
        <w:rPr>
          <w:bCs/>
          <w:lang w:val="en-IE"/>
        </w:rPr>
        <w:t>&amp;D / EE)</w:t>
      </w:r>
    </w:p>
    <w:p w14:paraId="63F4CC81" w14:textId="77777777" w:rsidR="008D18D2" w:rsidRPr="00900DC1" w:rsidRDefault="008D18D2" w:rsidP="008D18D2">
      <w:pPr>
        <w:spacing w:after="240"/>
        <w:ind w:left="567" w:hanging="567"/>
        <w:jc w:val="both"/>
        <w:rPr>
          <w:lang w:val="en-IE"/>
        </w:rPr>
      </w:pPr>
      <w:r w:rsidRPr="00900DC1">
        <w:rPr>
          <w:b/>
          <w:lang w:val="en-IE"/>
        </w:rPr>
        <w:t>2.</w:t>
      </w:r>
      <w:r w:rsidRPr="00900DC1">
        <w:rPr>
          <w:b/>
          <w:lang w:val="en-IE"/>
        </w:rPr>
        <w:tab/>
        <w:t>Reference numbers:</w:t>
      </w:r>
      <w:r w:rsidRPr="00900DC1">
        <w:rPr>
          <w:lang w:val="en-IE"/>
        </w:rPr>
        <w:t xml:space="preserve"> 20</w:t>
      </w:r>
      <w:r>
        <w:rPr>
          <w:lang w:val="en-IE"/>
        </w:rPr>
        <w:t>21</w:t>
      </w:r>
      <w:r w:rsidRPr="00900DC1">
        <w:rPr>
          <w:lang w:val="en-IE"/>
        </w:rPr>
        <w:t>/0</w:t>
      </w:r>
      <w:r>
        <w:rPr>
          <w:lang w:val="en-IE"/>
        </w:rPr>
        <w:t>395</w:t>
      </w:r>
      <w:r w:rsidRPr="00900DC1">
        <w:rPr>
          <w:lang w:val="en-IE"/>
        </w:rPr>
        <w:t xml:space="preserve"> (COD) /</w:t>
      </w:r>
      <w:r w:rsidRPr="00900DC1">
        <w:rPr>
          <w:noProof/>
          <w:szCs w:val="24"/>
          <w:lang w:val="en-IE"/>
        </w:rPr>
        <w:t xml:space="preserve"> A</w:t>
      </w:r>
      <w:r>
        <w:rPr>
          <w:noProof/>
          <w:szCs w:val="24"/>
          <w:lang w:val="en-IE"/>
        </w:rPr>
        <w:t>9</w:t>
      </w:r>
      <w:r>
        <w:rPr>
          <w:lang w:val="en-IE"/>
        </w:rPr>
        <w:t xml:space="preserve">-0063/2023 / </w:t>
      </w:r>
      <w:r w:rsidRPr="00900DC1">
        <w:rPr>
          <w:lang w:val="en-IE"/>
        </w:rPr>
        <w:t>P9_TA(2023)0</w:t>
      </w:r>
      <w:r>
        <w:rPr>
          <w:lang w:val="en-IE"/>
        </w:rPr>
        <w:t>433</w:t>
      </w:r>
    </w:p>
    <w:p w14:paraId="41565498" w14:textId="77777777" w:rsidR="008D18D2" w:rsidRPr="002B7441" w:rsidRDefault="008D18D2" w:rsidP="008D18D2">
      <w:pPr>
        <w:spacing w:after="240"/>
        <w:ind w:left="567" w:hanging="567"/>
        <w:rPr>
          <w:lang w:val="en-GB"/>
        </w:rPr>
      </w:pPr>
      <w:r w:rsidRPr="002B7441">
        <w:rPr>
          <w:b/>
          <w:lang w:val="en-GB"/>
        </w:rPr>
        <w:t>3.</w:t>
      </w:r>
      <w:r w:rsidRPr="002B7441">
        <w:rPr>
          <w:b/>
          <w:lang w:val="en-GB"/>
        </w:rPr>
        <w:tab/>
        <w:t xml:space="preserve">Date of adoption of the resolution: </w:t>
      </w:r>
      <w:r>
        <w:rPr>
          <w:bCs/>
          <w:lang w:val="en-GB"/>
        </w:rPr>
        <w:t>23</w:t>
      </w:r>
      <w:r w:rsidRPr="00C837E7">
        <w:rPr>
          <w:bCs/>
          <w:lang w:val="en-GB"/>
        </w:rPr>
        <w:t xml:space="preserve"> November</w:t>
      </w:r>
      <w:r>
        <w:rPr>
          <w:lang w:val="en-GB"/>
        </w:rPr>
        <w:t xml:space="preserve"> 2023</w:t>
      </w:r>
    </w:p>
    <w:p w14:paraId="27F832FF" w14:textId="77777777" w:rsidR="008D18D2" w:rsidRPr="002B7441" w:rsidRDefault="008D18D2" w:rsidP="008D18D2">
      <w:pPr>
        <w:spacing w:after="240"/>
        <w:ind w:left="567" w:hanging="567"/>
        <w:jc w:val="both"/>
        <w:rPr>
          <w:lang w:val="en-GB"/>
        </w:rPr>
      </w:pPr>
      <w:r w:rsidRPr="002B7441">
        <w:rPr>
          <w:b/>
          <w:lang w:val="en-GB"/>
        </w:rPr>
        <w:t>4.</w:t>
      </w:r>
      <w:r w:rsidRPr="002B7441">
        <w:rPr>
          <w:b/>
          <w:lang w:val="en-GB"/>
        </w:rPr>
        <w:tab/>
        <w:t xml:space="preserve">Legal basis: </w:t>
      </w:r>
      <w:r w:rsidRPr="007533EF">
        <w:rPr>
          <w:lang w:val="en-IE"/>
        </w:rPr>
        <w:t>Article 81(2), points (e) and (f) and Article 82(1), point (d)</w:t>
      </w:r>
      <w:r>
        <w:rPr>
          <w:lang w:val="en-IE"/>
        </w:rPr>
        <w:t xml:space="preserve"> </w:t>
      </w:r>
      <w:r w:rsidRPr="002B7441">
        <w:rPr>
          <w:rStyle w:val="doceo-font-family-base"/>
          <w:lang w:val="en-GB"/>
        </w:rPr>
        <w:t>of the Treaty on the Functioning of the European Union</w:t>
      </w:r>
    </w:p>
    <w:p w14:paraId="77C92A10" w14:textId="77777777" w:rsidR="008D18D2" w:rsidRPr="007533EF" w:rsidRDefault="008D18D2" w:rsidP="008D18D2">
      <w:pPr>
        <w:spacing w:after="240"/>
        <w:ind w:left="567" w:hanging="567"/>
        <w:jc w:val="both"/>
        <w:rPr>
          <w:i/>
          <w:lang w:val="en-IE"/>
        </w:rPr>
      </w:pPr>
      <w:r w:rsidRPr="002B7441">
        <w:rPr>
          <w:b/>
          <w:lang w:val="en-GB"/>
        </w:rPr>
        <w:t>5.</w:t>
      </w:r>
      <w:r w:rsidRPr="002B7441">
        <w:rPr>
          <w:b/>
          <w:lang w:val="en-GB"/>
        </w:rPr>
        <w:tab/>
        <w:t>Competent Parliamentary Committee:</w:t>
      </w:r>
      <w:r w:rsidRPr="00900DC1">
        <w:rPr>
          <w:bCs/>
          <w:lang w:val="en-GB"/>
        </w:rPr>
        <w:t xml:space="preserve"> </w:t>
      </w:r>
      <w:r w:rsidRPr="007533EF">
        <w:rPr>
          <w:bCs/>
          <w:lang w:val="en-IE"/>
        </w:rPr>
        <w:t>Committee on Civil Liberties, Justice and Home Affairs</w:t>
      </w:r>
      <w:r w:rsidRPr="007533EF">
        <w:rPr>
          <w:bCs/>
          <w:lang w:val="en-GB"/>
        </w:rPr>
        <w:t xml:space="preserve"> </w:t>
      </w:r>
      <w:r>
        <w:rPr>
          <w:szCs w:val="24"/>
          <w:lang w:val="en-GB"/>
        </w:rPr>
        <w:t xml:space="preserve">(LIBE), </w:t>
      </w:r>
      <w:r w:rsidRPr="007533EF">
        <w:rPr>
          <w:szCs w:val="24"/>
          <w:lang w:val="en-IE"/>
        </w:rPr>
        <w:t>Committee on Legal Affairs</w:t>
      </w:r>
      <w:r>
        <w:rPr>
          <w:szCs w:val="24"/>
          <w:lang w:val="en-IE"/>
        </w:rPr>
        <w:t xml:space="preserve"> (JURI)</w:t>
      </w:r>
    </w:p>
    <w:p w14:paraId="634F1F64" w14:textId="35AC8DD0" w:rsidR="00A976FB" w:rsidRDefault="008D18D2" w:rsidP="008D18D2">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Pr>
          <w:color w:val="000000"/>
          <w:szCs w:val="24"/>
          <w:lang w:val="en-GB"/>
        </w:rPr>
        <w:t>all</w:t>
      </w:r>
      <w:r w:rsidRPr="002B7441">
        <w:rPr>
          <w:color w:val="000000"/>
          <w:szCs w:val="24"/>
          <w:lang w:val="en-GB"/>
        </w:rPr>
        <w:t xml:space="preserve"> amendments.</w:t>
      </w:r>
    </w:p>
    <w:p w14:paraId="3C7668DD" w14:textId="77777777" w:rsidR="00A976FB" w:rsidRDefault="00A976FB">
      <w:pPr>
        <w:spacing w:after="200" w:line="276" w:lineRule="auto"/>
        <w:rPr>
          <w:color w:val="000000"/>
          <w:szCs w:val="24"/>
          <w:lang w:val="en-GB"/>
        </w:rPr>
      </w:pPr>
      <w:r>
        <w:rPr>
          <w:color w:val="000000"/>
          <w:szCs w:val="24"/>
          <w:lang w:val="en-GB"/>
        </w:rPr>
        <w:br w:type="page"/>
      </w:r>
    </w:p>
    <w:p w14:paraId="31435A1B" w14:textId="72FE0122" w:rsidR="00F934E8" w:rsidRPr="009B1FF1" w:rsidRDefault="00F934E8" w:rsidP="00F934E8">
      <w:pPr>
        <w:spacing w:after="240" w:line="240" w:lineRule="auto"/>
        <w:jc w:val="center"/>
        <w:rPr>
          <w:lang w:val="en-GB"/>
        </w:rPr>
      </w:pPr>
      <w:r>
        <w:rPr>
          <w:b/>
          <w:lang w:val="en-GB"/>
        </w:rPr>
        <w:lastRenderedPageBreak/>
        <w:t xml:space="preserve">SPECIAL </w:t>
      </w:r>
      <w:r w:rsidRPr="009B1FF1">
        <w:rPr>
          <w:b/>
          <w:lang w:val="en-GB"/>
        </w:rPr>
        <w:t xml:space="preserve">LEGISLATIVE </w:t>
      </w:r>
      <w:r w:rsidRPr="009B1FF1">
        <w:rPr>
          <w:b/>
          <w:caps/>
          <w:lang w:val="en-GB"/>
        </w:rPr>
        <w:t>procedure</w:t>
      </w:r>
    </w:p>
    <w:p w14:paraId="7FE48BBB" w14:textId="6D5C4A74" w:rsidR="00F934E8" w:rsidRPr="00D06C90" w:rsidRDefault="00F934E8" w:rsidP="00F934E8">
      <w:pPr>
        <w:spacing w:after="600" w:line="240" w:lineRule="auto"/>
        <w:jc w:val="center"/>
        <w:rPr>
          <w:b/>
          <w:bCs/>
          <w:lang w:val="en-IE"/>
        </w:rPr>
      </w:pPr>
      <w:bookmarkStart w:id="7" w:name="digagedir"/>
      <w:bookmarkStart w:id="8" w:name="digage"/>
      <w:r w:rsidRPr="00DA51AA">
        <w:rPr>
          <w:b/>
          <w:bCs/>
          <w:szCs w:val="24"/>
          <w:lang w:val="en-GB"/>
        </w:rPr>
        <w:t xml:space="preserve">Follow up to the </w:t>
      </w:r>
      <w:r w:rsidRPr="00DA51AA">
        <w:rPr>
          <w:b/>
          <w:lang w:val="en-GB"/>
        </w:rPr>
        <w:t>European Parliament legislative resolution</w:t>
      </w:r>
      <w:r w:rsidRPr="00DA51AA">
        <w:rPr>
          <w:b/>
          <w:bCs/>
          <w:lang w:val="en-GB"/>
        </w:rPr>
        <w:t xml:space="preserve"> </w:t>
      </w:r>
      <w:r w:rsidRPr="00D06C90">
        <w:rPr>
          <w:b/>
          <w:bCs/>
          <w:lang w:val="en-IE"/>
        </w:rPr>
        <w:t>on the proposal for a Council directive amending Directive 2006/112/EC as regards VAT rules for the digital age</w:t>
      </w:r>
      <w:r w:rsidR="00B802B5">
        <w:rPr>
          <w:b/>
          <w:bCs/>
          <w:lang w:val="en-IE"/>
        </w:rPr>
        <w:t xml:space="preserve"> and to the </w:t>
      </w:r>
      <w:r w:rsidR="00B802B5" w:rsidRPr="00DA51AA">
        <w:rPr>
          <w:b/>
          <w:lang w:val="en-GB"/>
        </w:rPr>
        <w:t>legislative resolution</w:t>
      </w:r>
      <w:r w:rsidR="00B802B5">
        <w:rPr>
          <w:b/>
          <w:lang w:val="en-GB"/>
        </w:rPr>
        <w:t xml:space="preserve"> on </w:t>
      </w:r>
      <w:r w:rsidR="00B802B5" w:rsidRPr="00DE232B">
        <w:rPr>
          <w:b/>
          <w:bCs/>
          <w:lang w:val="en-IE"/>
        </w:rPr>
        <w:t>the proposal for a Council regulation amending Regulation (EU) No 904/2010 as regards the VAT administrative cooperation arrangements needed for the digital age</w:t>
      </w:r>
    </w:p>
    <w:bookmarkEnd w:id="7"/>
    <w:bookmarkEnd w:id="8"/>
    <w:p w14:paraId="7DD18189" w14:textId="77777777" w:rsidR="00F934E8" w:rsidRPr="00D06C90" w:rsidRDefault="00F934E8" w:rsidP="00F934E8">
      <w:pPr>
        <w:spacing w:after="240"/>
        <w:ind w:left="567" w:hanging="567"/>
        <w:rPr>
          <w:lang w:val="en-IE"/>
        </w:rPr>
      </w:pPr>
      <w:r w:rsidRPr="00D06C90">
        <w:rPr>
          <w:b/>
          <w:lang w:val="en-IE"/>
        </w:rPr>
        <w:t>1.</w:t>
      </w:r>
      <w:r w:rsidRPr="00D06C90">
        <w:rPr>
          <w:b/>
          <w:lang w:val="en-IE"/>
        </w:rPr>
        <w:tab/>
        <w:t xml:space="preserve">Rapporteur: </w:t>
      </w:r>
      <w:r w:rsidRPr="00D06C90">
        <w:rPr>
          <w:noProof/>
          <w:szCs w:val="24"/>
          <w:lang w:val="en-IE"/>
        </w:rPr>
        <w:t>Olivier CHASTEL</w:t>
      </w:r>
      <w:r w:rsidRPr="00D06C90">
        <w:rPr>
          <w:bCs/>
          <w:noProof/>
          <w:szCs w:val="24"/>
          <w:lang w:val="en-IE"/>
        </w:rPr>
        <w:t xml:space="preserve"> </w:t>
      </w:r>
      <w:r w:rsidRPr="00D06C90">
        <w:rPr>
          <w:bCs/>
          <w:lang w:val="en-IE"/>
        </w:rPr>
        <w:t>(Renew / BE)</w:t>
      </w:r>
    </w:p>
    <w:p w14:paraId="696367AB" w14:textId="6EA02AAD" w:rsidR="00F934E8" w:rsidRPr="00900DC1" w:rsidRDefault="00F934E8" w:rsidP="00F934E8">
      <w:pPr>
        <w:spacing w:after="240"/>
        <w:ind w:left="567" w:hanging="567"/>
        <w:jc w:val="both"/>
        <w:rPr>
          <w:lang w:val="en-IE"/>
        </w:rPr>
      </w:pPr>
      <w:r w:rsidRPr="00900DC1">
        <w:rPr>
          <w:b/>
          <w:lang w:val="en-IE"/>
        </w:rPr>
        <w:t>2.</w:t>
      </w:r>
      <w:r w:rsidRPr="00900DC1">
        <w:rPr>
          <w:b/>
          <w:lang w:val="en-IE"/>
        </w:rPr>
        <w:tab/>
        <w:t>Reference numbers:</w:t>
      </w:r>
      <w:r w:rsidRPr="00900DC1">
        <w:rPr>
          <w:lang w:val="en-IE"/>
        </w:rPr>
        <w:t xml:space="preserve"> 20</w:t>
      </w:r>
      <w:r>
        <w:rPr>
          <w:lang w:val="en-IE"/>
        </w:rPr>
        <w:t>22</w:t>
      </w:r>
      <w:r w:rsidRPr="00900DC1">
        <w:rPr>
          <w:lang w:val="en-IE"/>
        </w:rPr>
        <w:t>/0</w:t>
      </w:r>
      <w:r>
        <w:rPr>
          <w:lang w:val="en-IE"/>
        </w:rPr>
        <w:t>407</w:t>
      </w:r>
      <w:r w:rsidRPr="00900DC1">
        <w:rPr>
          <w:lang w:val="en-IE"/>
        </w:rPr>
        <w:t xml:space="preserve"> (C</w:t>
      </w:r>
      <w:r>
        <w:rPr>
          <w:lang w:val="en-IE"/>
        </w:rPr>
        <w:t>NS</w:t>
      </w:r>
      <w:r w:rsidRPr="00900DC1">
        <w:rPr>
          <w:lang w:val="en-IE"/>
        </w:rPr>
        <w:t>) /</w:t>
      </w:r>
      <w:r w:rsidRPr="00900DC1">
        <w:rPr>
          <w:noProof/>
          <w:szCs w:val="24"/>
          <w:lang w:val="en-IE"/>
        </w:rPr>
        <w:t xml:space="preserve"> A</w:t>
      </w:r>
      <w:r>
        <w:rPr>
          <w:noProof/>
          <w:szCs w:val="24"/>
          <w:lang w:val="en-IE"/>
        </w:rPr>
        <w:t>9</w:t>
      </w:r>
      <w:r>
        <w:rPr>
          <w:lang w:val="en-IE"/>
        </w:rPr>
        <w:t xml:space="preserve">-0327/2023 / </w:t>
      </w:r>
      <w:r w:rsidRPr="00900DC1">
        <w:rPr>
          <w:lang w:val="en-IE"/>
        </w:rPr>
        <w:t>P9_TA(2023)0</w:t>
      </w:r>
      <w:r>
        <w:rPr>
          <w:lang w:val="en-IE"/>
        </w:rPr>
        <w:t>421</w:t>
      </w:r>
      <w:r w:rsidR="00B802B5">
        <w:rPr>
          <w:lang w:val="en-IE"/>
        </w:rPr>
        <w:t xml:space="preserve">; </w:t>
      </w:r>
      <w:r w:rsidR="00B802B5" w:rsidRPr="00900DC1">
        <w:rPr>
          <w:lang w:val="en-IE"/>
        </w:rPr>
        <w:t>20</w:t>
      </w:r>
      <w:r w:rsidR="00B802B5">
        <w:rPr>
          <w:lang w:val="en-IE"/>
        </w:rPr>
        <w:t>22</w:t>
      </w:r>
      <w:r w:rsidR="00B802B5" w:rsidRPr="00900DC1">
        <w:rPr>
          <w:lang w:val="en-IE"/>
        </w:rPr>
        <w:t>/0</w:t>
      </w:r>
      <w:r w:rsidR="00B802B5">
        <w:rPr>
          <w:lang w:val="en-IE"/>
        </w:rPr>
        <w:t>409</w:t>
      </w:r>
      <w:r w:rsidR="00B802B5" w:rsidRPr="00900DC1">
        <w:rPr>
          <w:lang w:val="en-IE"/>
        </w:rPr>
        <w:t xml:space="preserve"> (C</w:t>
      </w:r>
      <w:r w:rsidR="00B802B5">
        <w:rPr>
          <w:lang w:val="en-IE"/>
        </w:rPr>
        <w:t>NS</w:t>
      </w:r>
      <w:r w:rsidR="00B802B5" w:rsidRPr="00900DC1">
        <w:rPr>
          <w:lang w:val="en-IE"/>
        </w:rPr>
        <w:t>) /</w:t>
      </w:r>
      <w:r w:rsidR="00B802B5" w:rsidRPr="00900DC1">
        <w:rPr>
          <w:noProof/>
          <w:szCs w:val="24"/>
          <w:lang w:val="en-IE"/>
        </w:rPr>
        <w:t xml:space="preserve"> A</w:t>
      </w:r>
      <w:r w:rsidR="00B802B5">
        <w:rPr>
          <w:noProof/>
          <w:szCs w:val="24"/>
          <w:lang w:val="en-IE"/>
        </w:rPr>
        <w:t>9</w:t>
      </w:r>
      <w:r w:rsidR="00B802B5">
        <w:rPr>
          <w:lang w:val="en-IE"/>
        </w:rPr>
        <w:t xml:space="preserve">-0324/2023 / </w:t>
      </w:r>
      <w:r w:rsidR="00B802B5" w:rsidRPr="00900DC1">
        <w:rPr>
          <w:lang w:val="en-IE"/>
        </w:rPr>
        <w:t>P9_TA(2023)0</w:t>
      </w:r>
      <w:r w:rsidR="00B802B5">
        <w:rPr>
          <w:lang w:val="en-IE"/>
        </w:rPr>
        <w:t>422</w:t>
      </w:r>
    </w:p>
    <w:p w14:paraId="258CF18D" w14:textId="77777777" w:rsidR="00F934E8" w:rsidRPr="002B7441" w:rsidRDefault="00F934E8" w:rsidP="00F934E8">
      <w:pPr>
        <w:spacing w:after="240"/>
        <w:ind w:left="567" w:hanging="567"/>
        <w:rPr>
          <w:lang w:val="en-GB"/>
        </w:rPr>
      </w:pPr>
      <w:r w:rsidRPr="002B7441">
        <w:rPr>
          <w:b/>
          <w:lang w:val="en-GB"/>
        </w:rPr>
        <w:t>3.</w:t>
      </w:r>
      <w:r w:rsidRPr="002B7441">
        <w:rPr>
          <w:b/>
          <w:lang w:val="en-GB"/>
        </w:rPr>
        <w:tab/>
        <w:t xml:space="preserve">Date of adoption of the resolution: </w:t>
      </w:r>
      <w:r>
        <w:rPr>
          <w:bCs/>
          <w:lang w:val="en-GB"/>
        </w:rPr>
        <w:t>22</w:t>
      </w:r>
      <w:r w:rsidRPr="00C837E7">
        <w:rPr>
          <w:bCs/>
          <w:lang w:val="en-GB"/>
        </w:rPr>
        <w:t xml:space="preserve"> November</w:t>
      </w:r>
      <w:r>
        <w:rPr>
          <w:lang w:val="en-GB"/>
        </w:rPr>
        <w:t xml:space="preserve"> 2023</w:t>
      </w:r>
    </w:p>
    <w:p w14:paraId="2B1B6D50" w14:textId="77777777" w:rsidR="00F934E8" w:rsidRPr="002B7441" w:rsidRDefault="00F934E8" w:rsidP="00F934E8">
      <w:pPr>
        <w:spacing w:after="240"/>
        <w:ind w:left="567" w:hanging="567"/>
        <w:jc w:val="both"/>
        <w:rPr>
          <w:lang w:val="en-GB"/>
        </w:rPr>
      </w:pPr>
      <w:r w:rsidRPr="002B7441">
        <w:rPr>
          <w:b/>
          <w:lang w:val="en-GB"/>
        </w:rPr>
        <w:t>4.</w:t>
      </w:r>
      <w:r w:rsidRPr="002B7441">
        <w:rPr>
          <w:b/>
          <w:lang w:val="en-GB"/>
        </w:rPr>
        <w:tab/>
        <w:t xml:space="preserve">Legal basis: </w:t>
      </w:r>
      <w:r w:rsidRPr="00AC6F72">
        <w:rPr>
          <w:lang w:val="en-IE"/>
        </w:rPr>
        <w:t xml:space="preserve">Article </w:t>
      </w:r>
      <w:r>
        <w:rPr>
          <w:lang w:val="en-IE"/>
        </w:rPr>
        <w:t>113</w:t>
      </w:r>
      <w:r w:rsidRPr="000C5636">
        <w:rPr>
          <w:lang w:val="en-IE"/>
        </w:rPr>
        <w:t xml:space="preserve"> </w:t>
      </w:r>
      <w:r w:rsidRPr="002B7441">
        <w:rPr>
          <w:rStyle w:val="doceo-font-family-base"/>
          <w:lang w:val="en-GB"/>
        </w:rPr>
        <w:t>of the Treaty on the Functioning of the European Union</w:t>
      </w:r>
    </w:p>
    <w:p w14:paraId="563D6DA7" w14:textId="77777777" w:rsidR="00F934E8" w:rsidRPr="002B7441" w:rsidRDefault="00F934E8" w:rsidP="00F934E8">
      <w:pPr>
        <w:spacing w:after="240"/>
        <w:ind w:left="567" w:hanging="567"/>
        <w:jc w:val="both"/>
        <w:rPr>
          <w:i/>
          <w:lang w:val="en-GB"/>
        </w:rPr>
      </w:pPr>
      <w:r w:rsidRPr="002B7441">
        <w:rPr>
          <w:b/>
          <w:lang w:val="en-GB"/>
        </w:rPr>
        <w:t>5.</w:t>
      </w:r>
      <w:r w:rsidRPr="002B7441">
        <w:rPr>
          <w:b/>
          <w:lang w:val="en-GB"/>
        </w:rPr>
        <w:tab/>
        <w:t>Competent Parliamentary Committee:</w:t>
      </w:r>
      <w:r w:rsidRPr="00900DC1">
        <w:rPr>
          <w:bCs/>
          <w:lang w:val="en-GB"/>
        </w:rPr>
        <w:t xml:space="preserve"> Committee</w:t>
      </w:r>
      <w:r>
        <w:rPr>
          <w:szCs w:val="24"/>
          <w:lang w:val="en-GB"/>
        </w:rPr>
        <w:t xml:space="preserve"> on Economic and Monetary affairs (ECON)</w:t>
      </w:r>
    </w:p>
    <w:p w14:paraId="0DA48679" w14:textId="77777777" w:rsidR="00F934E8" w:rsidRDefault="00F934E8" w:rsidP="00F934E8">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Pr>
          <w:color w:val="000000"/>
          <w:szCs w:val="24"/>
          <w:lang w:val="en-GB"/>
        </w:rPr>
        <w:t>some</w:t>
      </w:r>
      <w:r w:rsidRPr="002B7441">
        <w:rPr>
          <w:color w:val="000000"/>
          <w:szCs w:val="24"/>
          <w:lang w:val="en-GB"/>
        </w:rPr>
        <w:t xml:space="preserve"> amendments.</w:t>
      </w:r>
    </w:p>
    <w:p w14:paraId="32E61488" w14:textId="77777777" w:rsidR="00B802B5" w:rsidRDefault="00B802B5" w:rsidP="00B802B5">
      <w:pPr>
        <w:spacing w:after="120"/>
        <w:jc w:val="both"/>
        <w:rPr>
          <w:b/>
          <w:bCs/>
          <w:szCs w:val="24"/>
          <w:lang w:val="en-GB"/>
        </w:rPr>
      </w:pPr>
      <w:r w:rsidRPr="48CF6202">
        <w:rPr>
          <w:b/>
          <w:bCs/>
          <w:szCs w:val="24"/>
          <w:lang w:val="en-GB"/>
        </w:rPr>
        <w:t>Part I General points</w:t>
      </w:r>
    </w:p>
    <w:p w14:paraId="24152868" w14:textId="77777777" w:rsidR="00B802B5" w:rsidRDefault="00B802B5" w:rsidP="00B802B5">
      <w:pPr>
        <w:spacing w:after="120"/>
        <w:jc w:val="both"/>
        <w:rPr>
          <w:b/>
          <w:bCs/>
          <w:szCs w:val="24"/>
          <w:u w:val="single"/>
          <w:lang w:val="en-GB"/>
        </w:rPr>
      </w:pPr>
      <w:r w:rsidRPr="48CF6202">
        <w:rPr>
          <w:b/>
          <w:bCs/>
          <w:szCs w:val="24"/>
          <w:u w:val="single"/>
          <w:lang w:val="en-GB"/>
        </w:rPr>
        <w:t>Topic 1 – On the proportionality of the measures, and the impact on data protection</w:t>
      </w:r>
    </w:p>
    <w:p w14:paraId="745D0B5E" w14:textId="27EEF412" w:rsidR="00B802B5" w:rsidRDefault="00B802B5" w:rsidP="00B802B5">
      <w:pPr>
        <w:spacing w:after="120"/>
        <w:jc w:val="both"/>
        <w:rPr>
          <w:b/>
          <w:bCs/>
          <w:szCs w:val="24"/>
          <w:lang w:val="en-GB"/>
        </w:rPr>
      </w:pPr>
      <w:r w:rsidRPr="48CF6202">
        <w:rPr>
          <w:b/>
          <w:bCs/>
          <w:szCs w:val="24"/>
          <w:lang w:val="en-GB"/>
        </w:rPr>
        <w:t xml:space="preserve">Amendments 1, 2, 3, 4, 5, 10, 13, 22, 29 and 50 of the </w:t>
      </w:r>
      <w:r>
        <w:rPr>
          <w:b/>
          <w:bCs/>
          <w:szCs w:val="24"/>
          <w:lang w:val="en-GB"/>
        </w:rPr>
        <w:t>resolution</w:t>
      </w:r>
      <w:r w:rsidRPr="48CF6202">
        <w:rPr>
          <w:b/>
          <w:bCs/>
          <w:szCs w:val="24"/>
          <w:lang w:val="en-GB"/>
        </w:rPr>
        <w:t xml:space="preserve"> on the </w:t>
      </w:r>
      <w:r w:rsidR="000A1A3F">
        <w:rPr>
          <w:b/>
          <w:bCs/>
          <w:szCs w:val="24"/>
          <w:lang w:val="en-GB"/>
        </w:rPr>
        <w:t>d</w:t>
      </w:r>
      <w:r w:rsidRPr="48CF6202">
        <w:rPr>
          <w:b/>
          <w:bCs/>
          <w:szCs w:val="24"/>
          <w:lang w:val="en-GB"/>
        </w:rPr>
        <w:t xml:space="preserve">irective, and amendments 13, 14 and 24 of the </w:t>
      </w:r>
      <w:r>
        <w:rPr>
          <w:b/>
          <w:bCs/>
          <w:szCs w:val="24"/>
          <w:lang w:val="en-GB"/>
        </w:rPr>
        <w:t>resolution</w:t>
      </w:r>
      <w:r w:rsidRPr="48CF6202">
        <w:rPr>
          <w:b/>
          <w:bCs/>
          <w:szCs w:val="24"/>
          <w:lang w:val="en-GB"/>
        </w:rPr>
        <w:t xml:space="preserve"> on the </w:t>
      </w:r>
      <w:r w:rsidR="000A1A3F">
        <w:rPr>
          <w:b/>
          <w:bCs/>
          <w:szCs w:val="24"/>
          <w:lang w:val="en-GB"/>
        </w:rPr>
        <w:t>r</w:t>
      </w:r>
      <w:r w:rsidRPr="48CF6202">
        <w:rPr>
          <w:b/>
          <w:bCs/>
          <w:szCs w:val="24"/>
          <w:lang w:val="en-GB"/>
        </w:rPr>
        <w:t>egulation call for amendments specifically referring in the text of the proposals to the need to respect the principle of proportionality and the rules regarding data protection.</w:t>
      </w:r>
    </w:p>
    <w:p w14:paraId="3A624676" w14:textId="7DF7CB85" w:rsidR="00B802B5" w:rsidRDefault="00B802B5" w:rsidP="00B802B5">
      <w:pPr>
        <w:spacing w:after="120"/>
        <w:jc w:val="both"/>
        <w:rPr>
          <w:i/>
          <w:iCs/>
          <w:szCs w:val="24"/>
          <w:lang w:val="en-GB"/>
        </w:rPr>
      </w:pPr>
      <w:r w:rsidRPr="48CF6202">
        <w:rPr>
          <w:i/>
          <w:iCs/>
          <w:szCs w:val="24"/>
          <w:lang w:val="en-GB"/>
        </w:rPr>
        <w:t>Commission position: accept the spirit of the amendments but reject the amendments as such</w:t>
      </w:r>
      <w:r>
        <w:rPr>
          <w:i/>
          <w:iCs/>
          <w:szCs w:val="24"/>
          <w:lang w:val="en-GB"/>
        </w:rPr>
        <w:t>.</w:t>
      </w:r>
    </w:p>
    <w:p w14:paraId="1DF29C29" w14:textId="54547A51" w:rsidR="00B802B5" w:rsidRDefault="00B802B5" w:rsidP="00B802B5">
      <w:pPr>
        <w:spacing w:after="120"/>
        <w:jc w:val="both"/>
        <w:rPr>
          <w:szCs w:val="24"/>
          <w:lang w:val="en-GB"/>
        </w:rPr>
      </w:pPr>
      <w:r w:rsidRPr="48CF6202">
        <w:rPr>
          <w:szCs w:val="24"/>
          <w:lang w:val="en-GB"/>
        </w:rPr>
        <w:t xml:space="preserve">The Commission agrees that issues of proportionality and the rules regarding data protection are extremely important when considering legislative proposals, and in drafting the legislation, the Commission has already considered carefully the proportionality of the measures in the package, in particular during the process of drafting the accompanying impact assessment. In addition, the Commission has consulted the EU Data Protection Supervisor (EDPS) prior to the adoption of its proposal and ensured the measures’ compliance with their guidelines.  The opinion of EDPS is positive on the proposal in that it notably complies with the principle of data minimisation. Therefore, whilst </w:t>
      </w:r>
      <w:r w:rsidR="000A52E4">
        <w:rPr>
          <w:szCs w:val="24"/>
          <w:lang w:val="en-GB"/>
        </w:rPr>
        <w:t xml:space="preserve">the Commission </w:t>
      </w:r>
      <w:r w:rsidRPr="48CF6202">
        <w:rPr>
          <w:szCs w:val="24"/>
          <w:lang w:val="en-GB"/>
        </w:rPr>
        <w:t>agree</w:t>
      </w:r>
      <w:r w:rsidR="000A52E4">
        <w:rPr>
          <w:szCs w:val="24"/>
          <w:lang w:val="en-GB"/>
        </w:rPr>
        <w:t>s</w:t>
      </w:r>
      <w:r w:rsidRPr="48CF6202">
        <w:rPr>
          <w:szCs w:val="24"/>
          <w:lang w:val="en-GB"/>
        </w:rPr>
        <w:t xml:space="preserve"> with the spirit of the European Parliament’s recommendations, this issue is already covered in the proposal.</w:t>
      </w:r>
    </w:p>
    <w:p w14:paraId="41922359" w14:textId="77777777" w:rsidR="00B802B5" w:rsidRDefault="00B802B5" w:rsidP="00B802B5">
      <w:pPr>
        <w:spacing w:after="120"/>
        <w:jc w:val="both"/>
        <w:rPr>
          <w:b/>
          <w:bCs/>
          <w:szCs w:val="24"/>
          <w:u w:val="single"/>
          <w:lang w:val="en-GB"/>
        </w:rPr>
      </w:pPr>
      <w:r w:rsidRPr="48CF6202">
        <w:rPr>
          <w:b/>
          <w:bCs/>
          <w:szCs w:val="24"/>
          <w:u w:val="single"/>
          <w:lang w:val="en-GB"/>
        </w:rPr>
        <w:t>Topic 2 – Amendments related to incentives, guidance or technical support to be provided by the Commission and Member States in the implementation phase</w:t>
      </w:r>
    </w:p>
    <w:p w14:paraId="530C1780" w14:textId="5EA3DFE6" w:rsidR="00B802B5" w:rsidRDefault="00B802B5" w:rsidP="00B802B5">
      <w:pPr>
        <w:spacing w:after="120"/>
        <w:jc w:val="both"/>
        <w:rPr>
          <w:b/>
          <w:bCs/>
          <w:szCs w:val="24"/>
          <w:lang w:val="en-GB"/>
        </w:rPr>
      </w:pPr>
      <w:r w:rsidRPr="48CF6202">
        <w:rPr>
          <w:b/>
          <w:bCs/>
          <w:szCs w:val="24"/>
          <w:lang w:val="en-GB"/>
        </w:rPr>
        <w:t xml:space="preserve">Amendments 35, 57, 64, 86 of the </w:t>
      </w:r>
      <w:r>
        <w:rPr>
          <w:b/>
          <w:bCs/>
          <w:szCs w:val="24"/>
          <w:lang w:val="en-GB"/>
        </w:rPr>
        <w:t>resolution</w:t>
      </w:r>
      <w:r w:rsidRPr="48CF6202">
        <w:rPr>
          <w:b/>
          <w:bCs/>
          <w:szCs w:val="24"/>
          <w:lang w:val="en-GB"/>
        </w:rPr>
        <w:t xml:space="preserve"> on the </w:t>
      </w:r>
      <w:r w:rsidR="000A1A3F">
        <w:rPr>
          <w:b/>
          <w:bCs/>
          <w:szCs w:val="24"/>
          <w:lang w:val="en-GB"/>
        </w:rPr>
        <w:t>d</w:t>
      </w:r>
      <w:r w:rsidRPr="48CF6202">
        <w:rPr>
          <w:b/>
          <w:bCs/>
          <w:szCs w:val="24"/>
          <w:lang w:val="en-GB"/>
        </w:rPr>
        <w:t xml:space="preserve">irective, and amendments 12 and 46 of the </w:t>
      </w:r>
      <w:r>
        <w:rPr>
          <w:b/>
          <w:bCs/>
          <w:szCs w:val="24"/>
          <w:lang w:val="en-GB"/>
        </w:rPr>
        <w:t>resolution</w:t>
      </w:r>
      <w:r w:rsidRPr="48CF6202">
        <w:rPr>
          <w:b/>
          <w:bCs/>
          <w:szCs w:val="24"/>
          <w:lang w:val="en-GB"/>
        </w:rPr>
        <w:t xml:space="preserve"> on the </w:t>
      </w:r>
      <w:r w:rsidR="000A1A3F">
        <w:rPr>
          <w:b/>
          <w:bCs/>
          <w:szCs w:val="24"/>
          <w:lang w:val="en-GB"/>
        </w:rPr>
        <w:t>r</w:t>
      </w:r>
      <w:r w:rsidRPr="48CF6202">
        <w:rPr>
          <w:b/>
          <w:bCs/>
          <w:szCs w:val="24"/>
          <w:lang w:val="en-GB"/>
        </w:rPr>
        <w:t>egulation call on the Commission to provide incentives to small platforms to comply with the rules (Platform), to publish the EU standard on electronic invoicing</w:t>
      </w:r>
      <w:r>
        <w:rPr>
          <w:b/>
          <w:bCs/>
          <w:szCs w:val="24"/>
          <w:lang w:val="en-GB"/>
        </w:rPr>
        <w:t xml:space="preserve"> </w:t>
      </w:r>
      <w:r w:rsidRPr="00B802B5">
        <w:rPr>
          <w:szCs w:val="24"/>
          <w:lang w:val="en-GB"/>
        </w:rPr>
        <w:t>(Directive 2014/55/EU of the European Parliament and of the Council of 16 April 2014 on electronic invoicing in public procurement (OJ L 133, 6.5.2014, p. 1</w:t>
      </w:r>
      <w:r>
        <w:rPr>
          <w:szCs w:val="24"/>
          <w:lang w:val="en-GB"/>
        </w:rPr>
        <w:t>)</w:t>
      </w:r>
      <w:r w:rsidRPr="00B802B5">
        <w:rPr>
          <w:szCs w:val="24"/>
          <w:lang w:val="en-GB"/>
        </w:rPr>
        <w:t>)</w:t>
      </w:r>
      <w:r w:rsidRPr="48CF6202">
        <w:rPr>
          <w:b/>
          <w:bCs/>
          <w:szCs w:val="24"/>
          <w:lang w:val="en-GB"/>
        </w:rPr>
        <w:t xml:space="preserve"> on its website </w:t>
      </w:r>
      <w:r w:rsidRPr="006323CF">
        <w:rPr>
          <w:b/>
          <w:bCs/>
          <w:szCs w:val="24"/>
          <w:lang w:val="en-GB"/>
        </w:rPr>
        <w:t>(</w:t>
      </w:r>
      <w:r w:rsidR="00536817" w:rsidRPr="006323CF">
        <w:rPr>
          <w:b/>
          <w:bCs/>
          <w:szCs w:val="24"/>
          <w:lang w:val="en-GB"/>
        </w:rPr>
        <w:t xml:space="preserve">Digital Reporting Requirements </w:t>
      </w:r>
      <w:r w:rsidRPr="48CF6202">
        <w:rPr>
          <w:b/>
          <w:bCs/>
          <w:szCs w:val="24"/>
          <w:lang w:val="en-GB"/>
        </w:rPr>
        <w:t xml:space="preserve">DRR); to give support to Member States in the development of their national systems (DRR); to develop software for businesses to report to tax administrations (DRR); to provide ‘practical solutions’ to reduce the costs </w:t>
      </w:r>
      <w:r w:rsidRPr="48CF6202">
        <w:rPr>
          <w:b/>
          <w:bCs/>
          <w:szCs w:val="24"/>
          <w:lang w:val="en-GB"/>
        </w:rPr>
        <w:lastRenderedPageBreak/>
        <w:t>of implementation (DRR), and for Member States to provide guidance to small businesses who would wish to register for VAT (Platforms).</w:t>
      </w:r>
    </w:p>
    <w:p w14:paraId="036B3B01" w14:textId="264795EB" w:rsidR="00B802B5" w:rsidRDefault="00B802B5" w:rsidP="00B802B5">
      <w:pPr>
        <w:spacing w:after="120"/>
        <w:jc w:val="both"/>
        <w:rPr>
          <w:i/>
          <w:iCs/>
          <w:szCs w:val="24"/>
          <w:lang w:val="en-GB"/>
        </w:rPr>
      </w:pPr>
      <w:r w:rsidRPr="48CF6202">
        <w:rPr>
          <w:i/>
          <w:iCs/>
          <w:szCs w:val="24"/>
          <w:lang w:val="en-GB"/>
        </w:rPr>
        <w:t>Commission position: accept the spirit of the amendments but reject the amendments as such</w:t>
      </w:r>
      <w:r>
        <w:rPr>
          <w:i/>
          <w:iCs/>
          <w:szCs w:val="24"/>
          <w:lang w:val="en-GB"/>
        </w:rPr>
        <w:t>.</w:t>
      </w:r>
    </w:p>
    <w:p w14:paraId="33CE88CC" w14:textId="4E9A4B62" w:rsidR="00B802B5" w:rsidRDefault="00B802B5" w:rsidP="00B802B5">
      <w:pPr>
        <w:spacing w:after="120"/>
        <w:jc w:val="both"/>
        <w:rPr>
          <w:rFonts w:asciiTheme="minorHAnsi" w:eastAsiaTheme="minorEastAsia" w:hAnsiTheme="minorHAnsi" w:cstheme="minorBidi"/>
          <w:szCs w:val="24"/>
          <w:lang w:val="en-GB"/>
        </w:rPr>
      </w:pPr>
      <w:r w:rsidRPr="5DD17CE0">
        <w:rPr>
          <w:lang w:val="en-GB"/>
        </w:rPr>
        <w:t xml:space="preserve">The Commission understands that these are new and somehow complex measures, the implementation of which would require guidance and technical support for both businesses and Member States. </w:t>
      </w:r>
      <w:r>
        <w:rPr>
          <w:lang w:val="en-GB"/>
        </w:rPr>
        <w:t>T</w:t>
      </w:r>
      <w:r w:rsidRPr="5DD17CE0">
        <w:rPr>
          <w:lang w:val="en-GB"/>
        </w:rPr>
        <w:t xml:space="preserve">he EU standard on electronic invoicing is already published on the Commission’s website, and the Commission is already committed to assisting the Member States in the development of their national systems. However, the development of the software for businesses to report to national systems needs to be developed by the Member States themselves in order for the systems to be compatible with the Member States’ legacy systems already in place. The Commission will provide detailed explanatory notes following the adoption of the measures, which will give further information and guidance for businesses and Member States on their practical application. It should be noted that the </w:t>
      </w:r>
      <w:r w:rsidR="00536817">
        <w:rPr>
          <w:lang w:val="en-GB"/>
        </w:rPr>
        <w:t>VAT in the Digital Age (</w:t>
      </w:r>
      <w:r w:rsidRPr="5DD17CE0">
        <w:rPr>
          <w:lang w:val="en-GB"/>
        </w:rPr>
        <w:t>ViDA</w:t>
      </w:r>
      <w:r w:rsidR="00536817">
        <w:rPr>
          <w:lang w:val="en-GB"/>
        </w:rPr>
        <w:t>)</w:t>
      </w:r>
      <w:r w:rsidRPr="5DD17CE0">
        <w:rPr>
          <w:lang w:val="en-GB"/>
        </w:rPr>
        <w:t xml:space="preserve"> package brings significant simplification and reduction of costs for </w:t>
      </w:r>
      <w:r w:rsidR="008F41BC">
        <w:rPr>
          <w:lang w:val="en-GB"/>
        </w:rPr>
        <w:t>small and medium sized enterprises (</w:t>
      </w:r>
      <w:r w:rsidRPr="5DD17CE0">
        <w:rPr>
          <w:lang w:val="en-GB"/>
        </w:rPr>
        <w:t>SMEs</w:t>
      </w:r>
      <w:r w:rsidR="008F41BC">
        <w:rPr>
          <w:lang w:val="en-GB"/>
        </w:rPr>
        <w:t>)</w:t>
      </w:r>
      <w:r w:rsidRPr="5DD17CE0">
        <w:rPr>
          <w:lang w:val="en-GB"/>
        </w:rPr>
        <w:t>, notably in terms of reporting requirements.</w:t>
      </w:r>
    </w:p>
    <w:p w14:paraId="179B878C" w14:textId="4E64C692" w:rsidR="00B802B5" w:rsidRDefault="00B802B5" w:rsidP="00B802B5">
      <w:pPr>
        <w:spacing w:after="120"/>
        <w:jc w:val="both"/>
        <w:rPr>
          <w:b/>
          <w:bCs/>
          <w:szCs w:val="24"/>
          <w:u w:val="single"/>
          <w:lang w:val="en-GB"/>
        </w:rPr>
      </w:pPr>
      <w:r w:rsidRPr="48CF6202">
        <w:rPr>
          <w:b/>
          <w:bCs/>
          <w:szCs w:val="24"/>
          <w:u w:val="single"/>
          <w:lang w:val="en-GB"/>
        </w:rPr>
        <w:t xml:space="preserve">Topic 3 – </w:t>
      </w:r>
      <w:r w:rsidR="007658FA" w:rsidRPr="48CF6202">
        <w:rPr>
          <w:b/>
          <w:bCs/>
          <w:szCs w:val="24"/>
          <w:u w:val="single"/>
          <w:lang w:val="en-GB"/>
        </w:rPr>
        <w:t xml:space="preserve">On the sharing of central </w:t>
      </w:r>
      <w:r w:rsidR="007658FA">
        <w:rPr>
          <w:b/>
          <w:bCs/>
          <w:szCs w:val="24"/>
          <w:u w:val="single"/>
          <w:lang w:val="en-GB"/>
        </w:rPr>
        <w:t>VAT Information Exchange System (</w:t>
      </w:r>
      <w:r w:rsidR="007658FA" w:rsidRPr="48CF6202">
        <w:rPr>
          <w:b/>
          <w:bCs/>
          <w:szCs w:val="24"/>
          <w:u w:val="single"/>
          <w:lang w:val="en-GB"/>
        </w:rPr>
        <w:t>VIES</w:t>
      </w:r>
      <w:r w:rsidR="007658FA">
        <w:rPr>
          <w:b/>
          <w:bCs/>
          <w:szCs w:val="24"/>
          <w:u w:val="single"/>
          <w:lang w:val="en-GB"/>
        </w:rPr>
        <w:t>)</w:t>
      </w:r>
      <w:r w:rsidR="007658FA" w:rsidRPr="48CF6202">
        <w:rPr>
          <w:b/>
          <w:bCs/>
          <w:szCs w:val="24"/>
          <w:u w:val="single"/>
          <w:lang w:val="en-GB"/>
        </w:rPr>
        <w:t xml:space="preserve"> data with OLAF, EPPO and Europol</w:t>
      </w:r>
    </w:p>
    <w:p w14:paraId="0C5939C0" w14:textId="774CFAA0" w:rsidR="00B802B5" w:rsidRDefault="00B802B5" w:rsidP="00B802B5">
      <w:pPr>
        <w:spacing w:after="120"/>
        <w:jc w:val="both"/>
        <w:rPr>
          <w:b/>
          <w:bCs/>
          <w:szCs w:val="24"/>
          <w:lang w:val="en-GB"/>
        </w:rPr>
      </w:pPr>
      <w:r w:rsidRPr="48CF6202">
        <w:rPr>
          <w:b/>
          <w:bCs/>
          <w:szCs w:val="24"/>
          <w:lang w:val="en-GB"/>
        </w:rPr>
        <w:t xml:space="preserve">Amendment 26 in the </w:t>
      </w:r>
      <w:r w:rsidR="008F41BC">
        <w:rPr>
          <w:b/>
          <w:bCs/>
          <w:szCs w:val="24"/>
          <w:lang w:val="en-GB"/>
        </w:rPr>
        <w:t>resolution</w:t>
      </w:r>
      <w:r w:rsidRPr="48CF6202">
        <w:rPr>
          <w:b/>
          <w:bCs/>
          <w:szCs w:val="24"/>
          <w:lang w:val="en-GB"/>
        </w:rPr>
        <w:t xml:space="preserve"> on the </w:t>
      </w:r>
      <w:r w:rsidR="000A1A3F">
        <w:rPr>
          <w:b/>
          <w:bCs/>
          <w:szCs w:val="24"/>
          <w:lang w:val="en-GB"/>
        </w:rPr>
        <w:t>d</w:t>
      </w:r>
      <w:r w:rsidRPr="48CF6202">
        <w:rPr>
          <w:b/>
          <w:bCs/>
          <w:szCs w:val="24"/>
          <w:lang w:val="en-GB"/>
        </w:rPr>
        <w:t xml:space="preserve">irective, and amendments 5, 7, 15-17, 27, 29, 31-33, 54-56, 58 in the </w:t>
      </w:r>
      <w:r w:rsidR="008F41BC">
        <w:rPr>
          <w:b/>
          <w:bCs/>
          <w:szCs w:val="24"/>
          <w:lang w:val="en-GB"/>
        </w:rPr>
        <w:t>resolution</w:t>
      </w:r>
      <w:r w:rsidR="008F41BC" w:rsidRPr="48CF6202">
        <w:rPr>
          <w:b/>
          <w:bCs/>
          <w:szCs w:val="24"/>
          <w:lang w:val="en-GB"/>
        </w:rPr>
        <w:t xml:space="preserve"> </w:t>
      </w:r>
      <w:r w:rsidRPr="48CF6202">
        <w:rPr>
          <w:b/>
          <w:bCs/>
          <w:szCs w:val="24"/>
          <w:lang w:val="en-GB"/>
        </w:rPr>
        <w:t xml:space="preserve">on the </w:t>
      </w:r>
      <w:r w:rsidR="000A1A3F">
        <w:rPr>
          <w:b/>
          <w:bCs/>
          <w:szCs w:val="24"/>
          <w:lang w:val="en-GB"/>
        </w:rPr>
        <w:t>r</w:t>
      </w:r>
      <w:r w:rsidRPr="48CF6202">
        <w:rPr>
          <w:b/>
          <w:bCs/>
          <w:szCs w:val="24"/>
          <w:lang w:val="en-GB"/>
        </w:rPr>
        <w:t>egulation call for the sharing of VIES data with the EPPO, OLAF and EUROPOL in order to help those agencies combat fraud.</w:t>
      </w:r>
    </w:p>
    <w:p w14:paraId="3C7833A0" w14:textId="123E876C" w:rsidR="00B802B5" w:rsidRDefault="00B802B5" w:rsidP="00B802B5">
      <w:pPr>
        <w:spacing w:after="120"/>
        <w:jc w:val="both"/>
        <w:rPr>
          <w:i/>
          <w:iCs/>
          <w:szCs w:val="24"/>
          <w:lang w:val="en-GB"/>
        </w:rPr>
      </w:pPr>
      <w:r w:rsidRPr="48CF6202">
        <w:rPr>
          <w:i/>
          <w:iCs/>
          <w:szCs w:val="24"/>
          <w:lang w:val="en-GB"/>
        </w:rPr>
        <w:t>Commission position: accept the spirit of the amendments but reject the amendments as such</w:t>
      </w:r>
      <w:r w:rsidR="008F41BC">
        <w:rPr>
          <w:i/>
          <w:iCs/>
          <w:szCs w:val="24"/>
          <w:lang w:val="en-GB"/>
        </w:rPr>
        <w:t>.</w:t>
      </w:r>
    </w:p>
    <w:p w14:paraId="34D45CEE" w14:textId="410EA1B5" w:rsidR="00B802B5" w:rsidRDefault="00B802B5" w:rsidP="00B802B5">
      <w:pPr>
        <w:spacing w:after="120"/>
        <w:jc w:val="both"/>
        <w:rPr>
          <w:lang w:val="en-GB"/>
        </w:rPr>
      </w:pPr>
      <w:r w:rsidRPr="5DD17CE0">
        <w:rPr>
          <w:lang w:val="en-GB"/>
        </w:rPr>
        <w:t>The granting of other bodies access to central VIES data will be subject to a specific Commission proposal in 2024 that will cover in depth the cooperation of Member States with other entities for the fight against VAT fraud. Therefore, it is not appropriate to have such measures in this proposal, which would be also premature given that the establishment of the central VIES has not yet been agreed. The dedicated proposal will address the issue more broadly and will include solutions that will take effect before the development of the central VIES. In particular, it will include an improvement of the current framework of cooperation of Eurofisc with OLAF and Europol on the one hand, and the inclusion of the EPPO in the Regulation 904/2010 to strengthen its access to VAT information at EU level on the other hand. In all cases, the information shared through this new framework would include information from VIES relevant for the exercise of the competences of the referred bodies while the direct access to central VIES for all of them may raise critical issues in terms of proportionality. The Commission, after analysis of the impacts including on the right to the protection of personal data, can ensure that the processing of personal data under the proposal is limited to what is necessary and proportionate.</w:t>
      </w:r>
    </w:p>
    <w:p w14:paraId="11DF5ADA" w14:textId="77777777" w:rsidR="00B802B5" w:rsidRDefault="00B802B5" w:rsidP="00B802B5">
      <w:pPr>
        <w:spacing w:after="120"/>
        <w:jc w:val="both"/>
        <w:rPr>
          <w:b/>
          <w:bCs/>
          <w:szCs w:val="24"/>
          <w:u w:val="single"/>
          <w:lang w:val="en-GB"/>
        </w:rPr>
      </w:pPr>
      <w:r w:rsidRPr="48CF6202">
        <w:rPr>
          <w:b/>
          <w:bCs/>
          <w:szCs w:val="24"/>
          <w:u w:val="single"/>
          <w:lang w:val="en-GB"/>
        </w:rPr>
        <w:t>Topic 4 – The Commission should carry out studies on the effective implementation of various elements of the proposal</w:t>
      </w:r>
    </w:p>
    <w:p w14:paraId="4B87BB18" w14:textId="66B4B9FC" w:rsidR="00B802B5" w:rsidRDefault="00B802B5" w:rsidP="00B802B5">
      <w:pPr>
        <w:spacing w:after="120"/>
        <w:jc w:val="both"/>
        <w:rPr>
          <w:b/>
          <w:bCs/>
          <w:szCs w:val="24"/>
          <w:lang w:val="en-GB"/>
        </w:rPr>
      </w:pPr>
      <w:r w:rsidRPr="48CF6202">
        <w:rPr>
          <w:b/>
          <w:bCs/>
          <w:szCs w:val="24"/>
          <w:lang w:val="en-GB"/>
        </w:rPr>
        <w:t>Amendments 30, 65, 76 and 109 of the re</w:t>
      </w:r>
      <w:r w:rsidR="002231AB">
        <w:rPr>
          <w:b/>
          <w:bCs/>
          <w:szCs w:val="24"/>
          <w:lang w:val="en-GB"/>
        </w:rPr>
        <w:t>solution</w:t>
      </w:r>
      <w:r w:rsidRPr="48CF6202">
        <w:rPr>
          <w:b/>
          <w:bCs/>
          <w:szCs w:val="24"/>
          <w:lang w:val="en-GB"/>
        </w:rPr>
        <w:t xml:space="preserve"> on the </w:t>
      </w:r>
      <w:r w:rsidR="000A1A3F">
        <w:rPr>
          <w:b/>
          <w:bCs/>
          <w:szCs w:val="24"/>
          <w:lang w:val="en-GB"/>
        </w:rPr>
        <w:t>d</w:t>
      </w:r>
      <w:r w:rsidRPr="48CF6202">
        <w:rPr>
          <w:b/>
          <w:bCs/>
          <w:szCs w:val="24"/>
          <w:lang w:val="en-GB"/>
        </w:rPr>
        <w:t>irective call for the Commission to carry out studies on the effectiveness of the deemed supplier measure, on the impact of Article 194 on</w:t>
      </w:r>
      <w:r w:rsidR="006B0826" w:rsidRPr="006B0826">
        <w:rPr>
          <w:b/>
          <w:bCs/>
          <w:szCs w:val="24"/>
          <w:lang w:val="en-GB"/>
        </w:rPr>
        <w:t xml:space="preserve"> </w:t>
      </w:r>
      <w:r w:rsidR="006B0826">
        <w:rPr>
          <w:b/>
          <w:bCs/>
          <w:szCs w:val="24"/>
          <w:lang w:val="en-GB"/>
        </w:rPr>
        <w:t xml:space="preserve">the </w:t>
      </w:r>
      <w:r w:rsidR="006B0826" w:rsidRPr="48CF6202">
        <w:rPr>
          <w:b/>
          <w:bCs/>
          <w:szCs w:val="24"/>
          <w:lang w:val="en-GB"/>
        </w:rPr>
        <w:t>Missing Trader Intra-Community</w:t>
      </w:r>
      <w:r w:rsidRPr="48CF6202">
        <w:rPr>
          <w:b/>
          <w:bCs/>
          <w:szCs w:val="24"/>
          <w:lang w:val="en-GB"/>
        </w:rPr>
        <w:t xml:space="preserve"> </w:t>
      </w:r>
      <w:r w:rsidR="007658FA">
        <w:rPr>
          <w:b/>
          <w:bCs/>
          <w:szCs w:val="24"/>
          <w:lang w:val="en-GB"/>
        </w:rPr>
        <w:t>(</w:t>
      </w:r>
      <w:r w:rsidRPr="48CF6202">
        <w:rPr>
          <w:b/>
          <w:bCs/>
          <w:szCs w:val="24"/>
          <w:lang w:val="en-GB"/>
        </w:rPr>
        <w:t>MTIC</w:t>
      </w:r>
      <w:r w:rsidR="007658FA">
        <w:rPr>
          <w:b/>
          <w:bCs/>
          <w:szCs w:val="24"/>
          <w:lang w:val="en-GB"/>
        </w:rPr>
        <w:t>)</w:t>
      </w:r>
      <w:r w:rsidRPr="48CF6202">
        <w:rPr>
          <w:b/>
          <w:bCs/>
          <w:szCs w:val="24"/>
          <w:lang w:val="en-GB"/>
        </w:rPr>
        <w:t xml:space="preserve"> fraud, and insert a review clause for the One Stop Shop.</w:t>
      </w:r>
    </w:p>
    <w:p w14:paraId="69749370" w14:textId="4F6CE1C4" w:rsidR="00B802B5" w:rsidRDefault="00B802B5" w:rsidP="007658FA">
      <w:pPr>
        <w:spacing w:after="120" w:line="240" w:lineRule="auto"/>
        <w:jc w:val="both"/>
        <w:rPr>
          <w:i/>
          <w:iCs/>
          <w:szCs w:val="24"/>
          <w:lang w:val="en-GB"/>
        </w:rPr>
      </w:pPr>
      <w:r w:rsidRPr="48CF6202">
        <w:rPr>
          <w:i/>
          <w:iCs/>
          <w:szCs w:val="24"/>
          <w:lang w:val="en-GB"/>
        </w:rPr>
        <w:t>Commission position: accept the amendments</w:t>
      </w:r>
      <w:r w:rsidR="00FE275C">
        <w:rPr>
          <w:i/>
          <w:iCs/>
          <w:szCs w:val="24"/>
          <w:lang w:val="en-GB"/>
        </w:rPr>
        <w:t>.</w:t>
      </w:r>
    </w:p>
    <w:p w14:paraId="671319CA" w14:textId="10B48837" w:rsidR="00B802B5" w:rsidRDefault="00B802B5" w:rsidP="007658FA">
      <w:pPr>
        <w:spacing w:after="120" w:line="240" w:lineRule="auto"/>
        <w:jc w:val="both"/>
        <w:rPr>
          <w:szCs w:val="24"/>
          <w:lang w:val="en-GB"/>
        </w:rPr>
      </w:pPr>
      <w:r w:rsidRPr="48CF6202">
        <w:rPr>
          <w:szCs w:val="24"/>
          <w:lang w:val="en-GB"/>
        </w:rPr>
        <w:t xml:space="preserve">The Commission can agree that a review of the measures of the package is a sensible </w:t>
      </w:r>
      <w:r w:rsidR="000A1A3F" w:rsidRPr="48CF6202">
        <w:rPr>
          <w:szCs w:val="24"/>
          <w:lang w:val="en-GB"/>
        </w:rPr>
        <w:t>approach and</w:t>
      </w:r>
      <w:r w:rsidRPr="48CF6202">
        <w:rPr>
          <w:szCs w:val="24"/>
          <w:lang w:val="en-GB"/>
        </w:rPr>
        <w:t xml:space="preserve"> will commit to proposing to Council the inclusion of a mid-term review.</w:t>
      </w:r>
    </w:p>
    <w:p w14:paraId="0F76D8C0" w14:textId="77777777" w:rsidR="00B802B5" w:rsidRDefault="00B802B5" w:rsidP="007658FA">
      <w:pPr>
        <w:keepNext/>
        <w:keepLines/>
        <w:spacing w:after="120"/>
        <w:jc w:val="both"/>
        <w:rPr>
          <w:b/>
          <w:bCs/>
          <w:szCs w:val="24"/>
          <w:lang w:val="en-GB"/>
        </w:rPr>
      </w:pPr>
      <w:r w:rsidRPr="48CF6202">
        <w:rPr>
          <w:b/>
          <w:bCs/>
          <w:szCs w:val="24"/>
          <w:u w:val="single"/>
          <w:lang w:val="en-GB"/>
        </w:rPr>
        <w:lastRenderedPageBreak/>
        <w:t>Topic 5 – On the timing of implementation of the Proposal</w:t>
      </w:r>
      <w:r w:rsidRPr="48CF6202">
        <w:rPr>
          <w:b/>
          <w:bCs/>
          <w:szCs w:val="24"/>
          <w:lang w:val="en-GB"/>
        </w:rPr>
        <w:t xml:space="preserve"> </w:t>
      </w:r>
    </w:p>
    <w:p w14:paraId="2EA144AE" w14:textId="1D47E28B" w:rsidR="00B802B5" w:rsidRDefault="00B802B5" w:rsidP="007658FA">
      <w:pPr>
        <w:keepNext/>
        <w:keepLines/>
        <w:spacing w:after="120"/>
        <w:jc w:val="both"/>
        <w:rPr>
          <w:b/>
          <w:bCs/>
          <w:szCs w:val="24"/>
          <w:lang w:val="en-GB"/>
        </w:rPr>
      </w:pPr>
      <w:r w:rsidRPr="48CF6202">
        <w:rPr>
          <w:b/>
          <w:bCs/>
          <w:szCs w:val="24"/>
          <w:lang w:val="en-GB"/>
        </w:rPr>
        <w:t>Amendments 49, 53, 60, 61, 82 and 103-108 in the re</w:t>
      </w:r>
      <w:r w:rsidR="00FE275C">
        <w:rPr>
          <w:b/>
          <w:bCs/>
          <w:szCs w:val="24"/>
          <w:lang w:val="en-GB"/>
        </w:rPr>
        <w:t>solution</w:t>
      </w:r>
      <w:r w:rsidRPr="48CF6202">
        <w:rPr>
          <w:b/>
          <w:bCs/>
          <w:szCs w:val="24"/>
          <w:lang w:val="en-GB"/>
        </w:rPr>
        <w:t xml:space="preserve"> on the </w:t>
      </w:r>
      <w:r w:rsidR="000A1A3F">
        <w:rPr>
          <w:b/>
          <w:bCs/>
          <w:szCs w:val="24"/>
          <w:lang w:val="en-GB"/>
        </w:rPr>
        <w:t>d</w:t>
      </w:r>
      <w:r w:rsidRPr="48CF6202">
        <w:rPr>
          <w:b/>
          <w:bCs/>
          <w:szCs w:val="24"/>
          <w:lang w:val="en-GB"/>
        </w:rPr>
        <w:t>irective and amendments 28, 41, 62 and 63 in the re</w:t>
      </w:r>
      <w:r w:rsidR="00FE275C">
        <w:rPr>
          <w:b/>
          <w:bCs/>
          <w:szCs w:val="24"/>
          <w:lang w:val="en-GB"/>
        </w:rPr>
        <w:t>solution</w:t>
      </w:r>
      <w:r w:rsidRPr="48CF6202">
        <w:rPr>
          <w:b/>
          <w:bCs/>
          <w:szCs w:val="24"/>
          <w:lang w:val="en-GB"/>
        </w:rPr>
        <w:t xml:space="preserve"> on the </w:t>
      </w:r>
      <w:r w:rsidR="000A1A3F">
        <w:rPr>
          <w:b/>
          <w:bCs/>
          <w:szCs w:val="24"/>
          <w:lang w:val="en-GB"/>
        </w:rPr>
        <w:t>r</w:t>
      </w:r>
      <w:r w:rsidRPr="48CF6202">
        <w:rPr>
          <w:b/>
          <w:bCs/>
          <w:szCs w:val="24"/>
          <w:lang w:val="en-GB"/>
        </w:rPr>
        <w:t>egulation call for the delayed implementation of various elements of the measures.</w:t>
      </w:r>
    </w:p>
    <w:p w14:paraId="22B29542" w14:textId="4BC03B4B" w:rsidR="00B802B5" w:rsidRDefault="00B802B5" w:rsidP="00FE275C">
      <w:pPr>
        <w:spacing w:after="120"/>
        <w:jc w:val="both"/>
        <w:rPr>
          <w:i/>
          <w:iCs/>
          <w:szCs w:val="24"/>
          <w:lang w:val="en-GB"/>
        </w:rPr>
      </w:pPr>
      <w:r w:rsidRPr="48CF6202">
        <w:rPr>
          <w:i/>
          <w:iCs/>
          <w:szCs w:val="24"/>
          <w:lang w:val="en-GB"/>
        </w:rPr>
        <w:t>Commission position: accept the spirit of the amendments but reject the amendments as such</w:t>
      </w:r>
      <w:r w:rsidR="00FE275C">
        <w:rPr>
          <w:i/>
          <w:iCs/>
          <w:szCs w:val="24"/>
          <w:lang w:val="en-GB"/>
        </w:rPr>
        <w:t>.</w:t>
      </w:r>
    </w:p>
    <w:p w14:paraId="0E56C76B" w14:textId="77777777" w:rsidR="00B802B5" w:rsidRDefault="00B802B5" w:rsidP="00FE275C">
      <w:pPr>
        <w:spacing w:after="120"/>
        <w:jc w:val="both"/>
        <w:rPr>
          <w:szCs w:val="24"/>
          <w:lang w:val="en-GB"/>
        </w:rPr>
      </w:pPr>
      <w:r w:rsidRPr="48CF6202">
        <w:rPr>
          <w:szCs w:val="24"/>
          <w:lang w:val="en-GB"/>
        </w:rPr>
        <w:t xml:space="preserve">The Commission recognises and agrees with the European Parliament that the timing of the implementation of the measures is an important element, as there must be sufficient time for both business and Member States to properly and carefully implement the necessary changes. This is why, when negotiations on the implementation dates take place in Council (towards the end of the negotiations), the Commission will support a realistic and necessary timeframe for implementation. However, the Commission cannot support a gradual implementation which is dependent on the size of business as the changes impact altogether taxable persons that are interrelated. This would in any case be too complex for businesses and tax administrations to implement. However, in the implementation of certain measures, Member States will still be allowed to make a distinction (e.g. they can impose a digital reporting requirement to certain businesses only, they can allow for the issuance of paper invoices provided that they are not implementing a digital reporting requirement). </w:t>
      </w:r>
    </w:p>
    <w:p w14:paraId="066E1CC3" w14:textId="77777777" w:rsidR="00B802B5" w:rsidRDefault="00B802B5" w:rsidP="006B0826">
      <w:pPr>
        <w:spacing w:after="120"/>
        <w:jc w:val="both"/>
        <w:rPr>
          <w:b/>
          <w:bCs/>
          <w:szCs w:val="24"/>
          <w:u w:val="single"/>
          <w:lang w:val="en-GB"/>
        </w:rPr>
      </w:pPr>
      <w:r w:rsidRPr="48CF6202">
        <w:rPr>
          <w:b/>
          <w:bCs/>
          <w:szCs w:val="24"/>
          <w:u w:val="single"/>
          <w:lang w:val="en-GB"/>
        </w:rPr>
        <w:t>Topic 6 – Information regarding Implementing Acts to be shared with European Parliament.</w:t>
      </w:r>
    </w:p>
    <w:p w14:paraId="706CCB36" w14:textId="64B6B4F1" w:rsidR="00B802B5" w:rsidRDefault="00B802B5" w:rsidP="006B0826">
      <w:pPr>
        <w:spacing w:after="120"/>
        <w:jc w:val="both"/>
        <w:rPr>
          <w:b/>
          <w:bCs/>
          <w:szCs w:val="24"/>
          <w:lang w:val="en-GB"/>
        </w:rPr>
      </w:pPr>
      <w:r w:rsidRPr="48CF6202">
        <w:rPr>
          <w:b/>
          <w:bCs/>
          <w:szCs w:val="24"/>
          <w:lang w:val="en-GB"/>
        </w:rPr>
        <w:t>Amendment 73 in the re</w:t>
      </w:r>
      <w:r w:rsidR="006B0826">
        <w:rPr>
          <w:b/>
          <w:bCs/>
          <w:szCs w:val="24"/>
          <w:lang w:val="en-GB"/>
        </w:rPr>
        <w:t>solution</w:t>
      </w:r>
      <w:r w:rsidRPr="48CF6202">
        <w:rPr>
          <w:b/>
          <w:bCs/>
          <w:szCs w:val="24"/>
          <w:lang w:val="en-GB"/>
        </w:rPr>
        <w:t xml:space="preserve"> on the </w:t>
      </w:r>
      <w:r w:rsidR="000A1A3F">
        <w:rPr>
          <w:b/>
          <w:bCs/>
          <w:szCs w:val="24"/>
          <w:lang w:val="en-GB"/>
        </w:rPr>
        <w:t>d</w:t>
      </w:r>
      <w:r w:rsidRPr="48CF6202">
        <w:rPr>
          <w:b/>
          <w:bCs/>
          <w:szCs w:val="24"/>
          <w:lang w:val="en-GB"/>
        </w:rPr>
        <w:t>irective and amendments 16, 40, 45, 48, 59-61 in the re</w:t>
      </w:r>
      <w:r w:rsidR="006B0826">
        <w:rPr>
          <w:b/>
          <w:bCs/>
          <w:szCs w:val="24"/>
          <w:lang w:val="en-GB"/>
        </w:rPr>
        <w:t>solution</w:t>
      </w:r>
      <w:r w:rsidRPr="48CF6202">
        <w:rPr>
          <w:b/>
          <w:bCs/>
          <w:szCs w:val="24"/>
          <w:lang w:val="en-GB"/>
        </w:rPr>
        <w:t xml:space="preserve"> on the </w:t>
      </w:r>
      <w:r w:rsidR="000A1A3F">
        <w:rPr>
          <w:b/>
          <w:bCs/>
          <w:szCs w:val="24"/>
          <w:lang w:val="en-GB"/>
        </w:rPr>
        <w:t>r</w:t>
      </w:r>
      <w:r w:rsidRPr="48CF6202">
        <w:rPr>
          <w:b/>
          <w:bCs/>
          <w:szCs w:val="24"/>
          <w:lang w:val="en-GB"/>
        </w:rPr>
        <w:t xml:space="preserve">egulation call for the Commission to inform the European Parliament of draft </w:t>
      </w:r>
      <w:r w:rsidR="000A1A3F">
        <w:rPr>
          <w:b/>
          <w:bCs/>
          <w:szCs w:val="24"/>
          <w:lang w:val="en-GB"/>
        </w:rPr>
        <w:t>i</w:t>
      </w:r>
      <w:r w:rsidRPr="48CF6202">
        <w:rPr>
          <w:b/>
          <w:bCs/>
          <w:szCs w:val="24"/>
          <w:lang w:val="en-GB"/>
        </w:rPr>
        <w:t xml:space="preserve">mplementing </w:t>
      </w:r>
      <w:r w:rsidR="000A1A3F">
        <w:rPr>
          <w:b/>
          <w:bCs/>
          <w:szCs w:val="24"/>
          <w:lang w:val="en-GB"/>
        </w:rPr>
        <w:t>a</w:t>
      </w:r>
      <w:r w:rsidRPr="48CF6202">
        <w:rPr>
          <w:b/>
          <w:bCs/>
          <w:szCs w:val="24"/>
          <w:lang w:val="en-GB"/>
        </w:rPr>
        <w:t>cts in relation to the measures.</w:t>
      </w:r>
    </w:p>
    <w:p w14:paraId="1EA41262" w14:textId="7F9D4835" w:rsidR="00B802B5" w:rsidRDefault="00B802B5" w:rsidP="006B0826">
      <w:pPr>
        <w:spacing w:after="120"/>
        <w:jc w:val="both"/>
        <w:rPr>
          <w:i/>
          <w:iCs/>
          <w:szCs w:val="24"/>
          <w:lang w:val="en-GB"/>
        </w:rPr>
      </w:pPr>
      <w:r w:rsidRPr="48CF6202">
        <w:rPr>
          <w:i/>
          <w:iCs/>
          <w:szCs w:val="24"/>
          <w:lang w:val="en-GB"/>
        </w:rPr>
        <w:t xml:space="preserve">Commission position: accept the spirit of the </w:t>
      </w:r>
      <w:r w:rsidR="000A1A3F" w:rsidRPr="48CF6202">
        <w:rPr>
          <w:i/>
          <w:iCs/>
          <w:szCs w:val="24"/>
          <w:lang w:val="en-GB"/>
        </w:rPr>
        <w:t>amendments but</w:t>
      </w:r>
      <w:r w:rsidRPr="48CF6202">
        <w:rPr>
          <w:i/>
          <w:iCs/>
          <w:szCs w:val="24"/>
          <w:lang w:val="en-GB"/>
        </w:rPr>
        <w:t xml:space="preserve"> reject the amendments as such</w:t>
      </w:r>
      <w:r w:rsidR="006B0826">
        <w:rPr>
          <w:i/>
          <w:iCs/>
          <w:szCs w:val="24"/>
          <w:lang w:val="en-GB"/>
        </w:rPr>
        <w:t>.</w:t>
      </w:r>
    </w:p>
    <w:p w14:paraId="2734D75F" w14:textId="5999357C" w:rsidR="00B802B5" w:rsidRDefault="006B0826" w:rsidP="006B0826">
      <w:pPr>
        <w:spacing w:after="120"/>
        <w:jc w:val="both"/>
        <w:rPr>
          <w:szCs w:val="24"/>
          <w:lang w:val="en-GB"/>
        </w:rPr>
      </w:pPr>
      <w:r>
        <w:rPr>
          <w:szCs w:val="24"/>
          <w:lang w:val="en-GB"/>
        </w:rPr>
        <w:t>The Commission</w:t>
      </w:r>
      <w:r w:rsidR="00B802B5" w:rsidRPr="48CF6202">
        <w:rPr>
          <w:szCs w:val="24"/>
          <w:lang w:val="en-GB"/>
        </w:rPr>
        <w:t xml:space="preserve"> agree</w:t>
      </w:r>
      <w:r>
        <w:rPr>
          <w:szCs w:val="24"/>
          <w:lang w:val="en-GB"/>
        </w:rPr>
        <w:t>s</w:t>
      </w:r>
      <w:r w:rsidR="00B802B5" w:rsidRPr="48CF6202">
        <w:rPr>
          <w:szCs w:val="24"/>
          <w:lang w:val="en-GB"/>
        </w:rPr>
        <w:t xml:space="preserve"> that the European Parliament has a right to exercise its rights of scrutiny of the Commission </w:t>
      </w:r>
      <w:r w:rsidR="00B802B5" w:rsidRPr="48CF6202">
        <w:rPr>
          <w:szCs w:val="24"/>
          <w:lang w:val="en-US"/>
        </w:rPr>
        <w:t>under Comitology Regulation 182/2011</w:t>
      </w:r>
      <w:r w:rsidR="00B802B5" w:rsidRPr="48CF6202">
        <w:rPr>
          <w:szCs w:val="24"/>
          <w:lang w:val="en-GB"/>
        </w:rPr>
        <w:t xml:space="preserve"> and note that the European Parliament is already kept informed during the preparation of </w:t>
      </w:r>
      <w:r>
        <w:rPr>
          <w:szCs w:val="24"/>
          <w:lang w:val="en-GB"/>
        </w:rPr>
        <w:t>i</w:t>
      </w:r>
      <w:r w:rsidR="00B802B5" w:rsidRPr="48CF6202">
        <w:rPr>
          <w:szCs w:val="24"/>
          <w:lang w:val="en-GB"/>
        </w:rPr>
        <w:t xml:space="preserve">mplementing </w:t>
      </w:r>
      <w:r>
        <w:rPr>
          <w:szCs w:val="24"/>
          <w:lang w:val="en-GB"/>
        </w:rPr>
        <w:t>a</w:t>
      </w:r>
      <w:r w:rsidR="00B802B5" w:rsidRPr="48CF6202">
        <w:rPr>
          <w:szCs w:val="24"/>
          <w:lang w:val="en-GB"/>
        </w:rPr>
        <w:t xml:space="preserve">cts in accordance with that </w:t>
      </w:r>
      <w:r>
        <w:rPr>
          <w:szCs w:val="24"/>
          <w:lang w:val="en-GB"/>
        </w:rPr>
        <w:t>r</w:t>
      </w:r>
      <w:r w:rsidR="00B802B5" w:rsidRPr="48CF6202">
        <w:rPr>
          <w:szCs w:val="24"/>
          <w:lang w:val="en-GB"/>
        </w:rPr>
        <w:t>egulation. Therefore, it would be inappropriate to explicitly say this in the legal text.</w:t>
      </w:r>
    </w:p>
    <w:p w14:paraId="2D58FC46" w14:textId="77777777" w:rsidR="00B802B5" w:rsidRDefault="00B802B5" w:rsidP="006B0826">
      <w:pPr>
        <w:spacing w:after="120"/>
        <w:jc w:val="both"/>
        <w:rPr>
          <w:b/>
          <w:bCs/>
          <w:szCs w:val="24"/>
          <w:u w:val="single"/>
          <w:lang w:val="en-GB"/>
        </w:rPr>
      </w:pPr>
      <w:r w:rsidRPr="48CF6202">
        <w:rPr>
          <w:b/>
          <w:bCs/>
          <w:szCs w:val="24"/>
          <w:u w:val="single"/>
          <w:lang w:val="en-GB"/>
        </w:rPr>
        <w:t>Topic 7 – On the link between this proposal and the definitive regime</w:t>
      </w:r>
    </w:p>
    <w:p w14:paraId="38E750F0" w14:textId="643C85B4" w:rsidR="00B802B5" w:rsidRDefault="00B802B5" w:rsidP="006B0826">
      <w:pPr>
        <w:spacing w:after="120"/>
        <w:jc w:val="both"/>
        <w:rPr>
          <w:b/>
          <w:bCs/>
          <w:szCs w:val="24"/>
          <w:lang w:val="en-GB"/>
        </w:rPr>
      </w:pPr>
      <w:r w:rsidRPr="48CF6202">
        <w:rPr>
          <w:b/>
          <w:bCs/>
          <w:szCs w:val="24"/>
          <w:lang w:val="en-GB"/>
        </w:rPr>
        <w:t xml:space="preserve">Amendments 6, 7, 9 and 11 of the </w:t>
      </w:r>
      <w:r w:rsidR="000A1A3F">
        <w:rPr>
          <w:b/>
          <w:bCs/>
          <w:szCs w:val="24"/>
          <w:lang w:val="en-GB"/>
        </w:rPr>
        <w:t>resolution</w:t>
      </w:r>
      <w:r w:rsidRPr="48CF6202">
        <w:rPr>
          <w:b/>
          <w:bCs/>
          <w:szCs w:val="24"/>
          <w:lang w:val="en-GB"/>
        </w:rPr>
        <w:t xml:space="preserve"> on the </w:t>
      </w:r>
      <w:r w:rsidR="000A1A3F">
        <w:rPr>
          <w:b/>
          <w:bCs/>
          <w:szCs w:val="24"/>
          <w:lang w:val="en-GB"/>
        </w:rPr>
        <w:t>d</w:t>
      </w:r>
      <w:r w:rsidRPr="48CF6202">
        <w:rPr>
          <w:b/>
          <w:bCs/>
          <w:szCs w:val="24"/>
          <w:lang w:val="en-GB"/>
        </w:rPr>
        <w:t>irective make a link in the recitals between this proposal and the definitive VAT regime, making reference to the evolution of the VAT gap and the structure of Missing Trader Intra-Community fraud.</w:t>
      </w:r>
    </w:p>
    <w:p w14:paraId="6012E8FA" w14:textId="52A8759F" w:rsidR="00B802B5" w:rsidRDefault="00B802B5" w:rsidP="006B0826">
      <w:pPr>
        <w:spacing w:after="120"/>
        <w:jc w:val="both"/>
        <w:rPr>
          <w:i/>
          <w:iCs/>
          <w:szCs w:val="24"/>
          <w:lang w:val="en-GB"/>
        </w:rPr>
      </w:pPr>
      <w:r w:rsidRPr="48CF6202">
        <w:rPr>
          <w:i/>
          <w:iCs/>
          <w:szCs w:val="24"/>
          <w:lang w:val="en-GB"/>
        </w:rPr>
        <w:t>Commission position: reject the amendments</w:t>
      </w:r>
      <w:r w:rsidR="006B0826">
        <w:rPr>
          <w:i/>
          <w:iCs/>
          <w:szCs w:val="24"/>
          <w:lang w:val="en-GB"/>
        </w:rPr>
        <w:t>.</w:t>
      </w:r>
    </w:p>
    <w:p w14:paraId="75444553" w14:textId="77777777" w:rsidR="00B802B5" w:rsidRDefault="00B802B5" w:rsidP="006B0826">
      <w:pPr>
        <w:spacing w:after="120"/>
        <w:jc w:val="both"/>
        <w:rPr>
          <w:szCs w:val="24"/>
          <w:lang w:val="en-GB"/>
        </w:rPr>
      </w:pPr>
      <w:r w:rsidRPr="48CF6202">
        <w:rPr>
          <w:szCs w:val="24"/>
          <w:lang w:val="en-GB"/>
        </w:rPr>
        <w:t>The ViDA initiative does not replace the definitive VAT regime, and it is not within the remit of this proposal to refer to the definitive regime and how it may impact the current VAT system.</w:t>
      </w:r>
    </w:p>
    <w:p w14:paraId="2CBA464B" w14:textId="77777777" w:rsidR="00B802B5" w:rsidRDefault="00B802B5" w:rsidP="006B0826">
      <w:pPr>
        <w:spacing w:after="120"/>
        <w:jc w:val="both"/>
        <w:rPr>
          <w:b/>
          <w:bCs/>
          <w:szCs w:val="24"/>
          <w:u w:val="single"/>
          <w:lang w:val="en-GB"/>
        </w:rPr>
      </w:pPr>
      <w:r w:rsidRPr="48CF6202">
        <w:rPr>
          <w:b/>
          <w:bCs/>
          <w:szCs w:val="24"/>
          <w:u w:val="single"/>
          <w:lang w:val="en-GB"/>
        </w:rPr>
        <w:t>Topic 8 – Amendments relating to the storage of data</w:t>
      </w:r>
    </w:p>
    <w:p w14:paraId="648E0A23" w14:textId="7D3C1B1D" w:rsidR="00B802B5" w:rsidRDefault="00B802B5" w:rsidP="006B0826">
      <w:pPr>
        <w:spacing w:after="120"/>
        <w:jc w:val="both"/>
        <w:rPr>
          <w:b/>
          <w:bCs/>
          <w:szCs w:val="24"/>
          <w:lang w:val="en-GB"/>
        </w:rPr>
      </w:pPr>
      <w:r w:rsidRPr="48CF6202">
        <w:rPr>
          <w:b/>
          <w:bCs/>
          <w:szCs w:val="24"/>
          <w:lang w:val="en-GB"/>
        </w:rPr>
        <w:t xml:space="preserve">Amendments 24, 78 of the </w:t>
      </w:r>
      <w:r w:rsidR="006B0826">
        <w:rPr>
          <w:b/>
          <w:bCs/>
          <w:szCs w:val="24"/>
          <w:lang w:val="en-GB"/>
        </w:rPr>
        <w:t>resolution</w:t>
      </w:r>
      <w:r w:rsidRPr="48CF6202">
        <w:rPr>
          <w:b/>
          <w:bCs/>
          <w:szCs w:val="24"/>
          <w:lang w:val="en-GB"/>
        </w:rPr>
        <w:t xml:space="preserve"> on the </w:t>
      </w:r>
      <w:r w:rsidR="000A1A3F">
        <w:rPr>
          <w:b/>
          <w:bCs/>
          <w:szCs w:val="24"/>
          <w:lang w:val="en-GB"/>
        </w:rPr>
        <w:t>d</w:t>
      </w:r>
      <w:r w:rsidRPr="48CF6202">
        <w:rPr>
          <w:b/>
          <w:bCs/>
          <w:szCs w:val="24"/>
          <w:lang w:val="en-GB"/>
        </w:rPr>
        <w:t xml:space="preserve">irective, and amendment 30 of the </w:t>
      </w:r>
      <w:r w:rsidR="006B0826">
        <w:rPr>
          <w:b/>
          <w:bCs/>
          <w:szCs w:val="24"/>
          <w:lang w:val="en-GB"/>
        </w:rPr>
        <w:t>resolution</w:t>
      </w:r>
      <w:r w:rsidRPr="48CF6202">
        <w:rPr>
          <w:b/>
          <w:bCs/>
          <w:szCs w:val="24"/>
          <w:lang w:val="en-GB"/>
        </w:rPr>
        <w:t xml:space="preserve"> on the </w:t>
      </w:r>
      <w:r w:rsidR="000A1A3F">
        <w:rPr>
          <w:b/>
          <w:bCs/>
          <w:szCs w:val="24"/>
          <w:lang w:val="en-GB"/>
        </w:rPr>
        <w:t>r</w:t>
      </w:r>
      <w:r w:rsidRPr="48CF6202">
        <w:rPr>
          <w:b/>
          <w:bCs/>
          <w:szCs w:val="24"/>
          <w:lang w:val="en-GB"/>
        </w:rPr>
        <w:t>egulation ask that information collected should not be stored outside the EU, either by the Member States, the businesses, or third parties.</w:t>
      </w:r>
    </w:p>
    <w:p w14:paraId="687D0797" w14:textId="3BD3732C" w:rsidR="00B802B5" w:rsidRDefault="00B802B5" w:rsidP="006B0826">
      <w:pPr>
        <w:spacing w:after="120"/>
        <w:jc w:val="both"/>
        <w:rPr>
          <w:i/>
          <w:iCs/>
          <w:lang w:val="en-GB"/>
        </w:rPr>
      </w:pPr>
      <w:r w:rsidRPr="5DD17CE0">
        <w:rPr>
          <w:i/>
          <w:iCs/>
          <w:lang w:val="en-GB"/>
        </w:rPr>
        <w:t>Commission position: reject the amendments</w:t>
      </w:r>
      <w:r w:rsidR="006B0826">
        <w:rPr>
          <w:i/>
          <w:iCs/>
          <w:lang w:val="en-GB"/>
        </w:rPr>
        <w:t>.</w:t>
      </w:r>
    </w:p>
    <w:p w14:paraId="4DB2C15E" w14:textId="15A0026C" w:rsidR="00B802B5" w:rsidRDefault="00B802B5" w:rsidP="006B0826">
      <w:pPr>
        <w:spacing w:after="120"/>
        <w:jc w:val="both"/>
        <w:rPr>
          <w:lang w:val="en-GB"/>
        </w:rPr>
      </w:pPr>
      <w:r w:rsidRPr="5DD17CE0">
        <w:rPr>
          <w:lang w:val="en-GB"/>
        </w:rPr>
        <w:t xml:space="preserve">It should be recalled that EU Member States, businesses and third parties are bound by existing data protection rules, including when transferring (and storing) data outside the EU. The EU’s data protection rules do not require personal data to be stored in the EU, but instead </w:t>
      </w:r>
      <w:r w:rsidRPr="5DD17CE0">
        <w:rPr>
          <w:lang w:val="en-GB"/>
        </w:rPr>
        <w:lastRenderedPageBreak/>
        <w:t xml:space="preserve">allow it to be transferred outside the EU as long as continuity of protection is ensured (e.g. by putting in place data protection safeguards by means of a contract or arrangement). Moreover, also from the perspective of trade, businesses should be free to choose whether to store the data themselves or have it stored by third parties and should be free to choose where data will be stored in accordance with their business processes and practices, in full respect of </w:t>
      </w:r>
      <w:r w:rsidR="006B0826">
        <w:rPr>
          <w:lang w:val="en-GB"/>
        </w:rPr>
        <w:t>the Union</w:t>
      </w:r>
      <w:r w:rsidRPr="5DD17CE0">
        <w:rPr>
          <w:lang w:val="en-GB"/>
        </w:rPr>
        <w:t xml:space="preserve"> data protection rules.</w:t>
      </w:r>
    </w:p>
    <w:p w14:paraId="08A76EE0" w14:textId="77777777" w:rsidR="00B802B5" w:rsidRDefault="00B802B5" w:rsidP="006B0826">
      <w:pPr>
        <w:spacing w:after="120"/>
        <w:jc w:val="both"/>
        <w:rPr>
          <w:b/>
          <w:bCs/>
          <w:szCs w:val="24"/>
          <w:lang w:val="en-GB"/>
        </w:rPr>
      </w:pPr>
      <w:r w:rsidRPr="48CF6202">
        <w:rPr>
          <w:b/>
          <w:bCs/>
          <w:szCs w:val="24"/>
          <w:lang w:val="en-GB"/>
        </w:rPr>
        <w:t>Part II – Amendments specifically relating to Digital Reporting Requirements (DRR)</w:t>
      </w:r>
    </w:p>
    <w:p w14:paraId="50A3272E" w14:textId="3AAC3AFD" w:rsidR="00B802B5" w:rsidRDefault="00B802B5" w:rsidP="006B0826">
      <w:pPr>
        <w:spacing w:after="120"/>
        <w:jc w:val="both"/>
        <w:rPr>
          <w:b/>
          <w:bCs/>
          <w:szCs w:val="24"/>
          <w:u w:val="single"/>
          <w:lang w:val="en-GB"/>
        </w:rPr>
      </w:pPr>
      <w:r w:rsidRPr="48CF6202">
        <w:rPr>
          <w:b/>
          <w:bCs/>
          <w:szCs w:val="24"/>
          <w:u w:val="single"/>
          <w:lang w:val="en-GB"/>
        </w:rPr>
        <w:t>Topic 9 – Amendments relating to the content and timing of invoices</w:t>
      </w:r>
      <w:r w:rsidR="000A1A3F">
        <w:rPr>
          <w:b/>
          <w:bCs/>
          <w:szCs w:val="24"/>
          <w:u w:val="single"/>
          <w:lang w:val="en-GB"/>
        </w:rPr>
        <w:t>.</w:t>
      </w:r>
    </w:p>
    <w:p w14:paraId="3D74CBBD" w14:textId="3D2B2160" w:rsidR="00B802B5" w:rsidRDefault="00B802B5" w:rsidP="006B0826">
      <w:pPr>
        <w:spacing w:after="120"/>
        <w:jc w:val="both"/>
        <w:rPr>
          <w:b/>
          <w:bCs/>
          <w:szCs w:val="24"/>
          <w:lang w:val="en-GB"/>
        </w:rPr>
      </w:pPr>
      <w:r w:rsidRPr="48CF6202">
        <w:rPr>
          <w:b/>
          <w:bCs/>
          <w:szCs w:val="24"/>
          <w:lang w:val="en-GB"/>
        </w:rPr>
        <w:t>Amendments 85 and 89-94 of the re</w:t>
      </w:r>
      <w:r w:rsidR="006B0826">
        <w:rPr>
          <w:b/>
          <w:bCs/>
          <w:szCs w:val="24"/>
          <w:lang w:val="en-GB"/>
        </w:rPr>
        <w:t xml:space="preserve">solution </w:t>
      </w:r>
      <w:r w:rsidRPr="48CF6202">
        <w:rPr>
          <w:b/>
          <w:bCs/>
          <w:szCs w:val="24"/>
          <w:lang w:val="en-GB"/>
        </w:rPr>
        <w:t xml:space="preserve">on the </w:t>
      </w:r>
      <w:r w:rsidR="000A1A3F">
        <w:rPr>
          <w:b/>
          <w:bCs/>
          <w:szCs w:val="24"/>
          <w:lang w:val="en-GB"/>
        </w:rPr>
        <w:t>d</w:t>
      </w:r>
      <w:r w:rsidRPr="48CF6202">
        <w:rPr>
          <w:b/>
          <w:bCs/>
          <w:szCs w:val="24"/>
          <w:lang w:val="en-GB"/>
        </w:rPr>
        <w:t>irective concern the timing and content of invoices. They include an amendment changing the timing of the date of issuance of invoices, changes to the treatment of corrective invoices, removing the necessity to include IBAN (where available) and the date of payment on invoices, and a change of the date from which businesses have 3 days to send the data (from date of issuance of invoice to date they are posted in the accounts).</w:t>
      </w:r>
    </w:p>
    <w:p w14:paraId="048E666B" w14:textId="39583DC5" w:rsidR="00B802B5" w:rsidRDefault="00B802B5" w:rsidP="006B0826">
      <w:pPr>
        <w:spacing w:after="120"/>
        <w:jc w:val="both"/>
        <w:rPr>
          <w:i/>
          <w:iCs/>
          <w:szCs w:val="24"/>
          <w:lang w:val="en-GB"/>
        </w:rPr>
      </w:pPr>
      <w:r w:rsidRPr="48CF6202">
        <w:rPr>
          <w:i/>
          <w:iCs/>
          <w:szCs w:val="24"/>
          <w:lang w:val="en-GB"/>
        </w:rPr>
        <w:t>Commission position: accept the spirit of the amendments but reject the amendments as such</w:t>
      </w:r>
      <w:r w:rsidR="006B0826">
        <w:rPr>
          <w:i/>
          <w:iCs/>
          <w:szCs w:val="24"/>
          <w:lang w:val="en-GB"/>
        </w:rPr>
        <w:t>.</w:t>
      </w:r>
    </w:p>
    <w:p w14:paraId="079449C0" w14:textId="77777777" w:rsidR="00B802B5" w:rsidRDefault="00B802B5" w:rsidP="006B0826">
      <w:pPr>
        <w:spacing w:after="120"/>
        <w:jc w:val="both"/>
        <w:rPr>
          <w:szCs w:val="24"/>
          <w:lang w:val="en-GB"/>
        </w:rPr>
      </w:pPr>
      <w:r w:rsidRPr="48CF6202">
        <w:rPr>
          <w:szCs w:val="24"/>
          <w:lang w:val="en-GB"/>
        </w:rPr>
        <w:t>The content of invoices has been considered carefully in order for Member States to have sufficient information necessary to fight fraud, whilst not putting too high a burden on businesses. The timings of when an invoice is issued and when the data is transmitted aim to allow for as real-time reporting as possible. Nevertheless, this element is still under discussion in Council where Member States are considering allowing more time for the issuance of invoices.</w:t>
      </w:r>
    </w:p>
    <w:p w14:paraId="042157BF" w14:textId="77777777" w:rsidR="00B802B5" w:rsidRDefault="00B802B5" w:rsidP="006B0826">
      <w:pPr>
        <w:spacing w:after="120"/>
        <w:jc w:val="both"/>
        <w:rPr>
          <w:b/>
          <w:bCs/>
          <w:szCs w:val="24"/>
          <w:u w:val="single"/>
          <w:lang w:val="en-GB"/>
        </w:rPr>
      </w:pPr>
      <w:r w:rsidRPr="48CF6202">
        <w:rPr>
          <w:b/>
          <w:bCs/>
          <w:szCs w:val="24"/>
          <w:u w:val="single"/>
          <w:lang w:val="en-GB"/>
        </w:rPr>
        <w:t>Topic 10 – The use of summary invoices</w:t>
      </w:r>
    </w:p>
    <w:p w14:paraId="625A2B36" w14:textId="7D8B4B01" w:rsidR="00B802B5" w:rsidRDefault="00B802B5" w:rsidP="006B0826">
      <w:pPr>
        <w:spacing w:after="120"/>
        <w:jc w:val="both"/>
        <w:rPr>
          <w:b/>
          <w:bCs/>
          <w:szCs w:val="24"/>
          <w:lang w:val="en-GB"/>
        </w:rPr>
      </w:pPr>
      <w:r w:rsidRPr="48CF6202">
        <w:rPr>
          <w:b/>
          <w:bCs/>
          <w:szCs w:val="24"/>
          <w:lang w:val="en-GB"/>
        </w:rPr>
        <w:t>Amendments 19 and 88 in the re</w:t>
      </w:r>
      <w:r w:rsidR="006B0826">
        <w:rPr>
          <w:b/>
          <w:bCs/>
          <w:szCs w:val="24"/>
          <w:lang w:val="en-GB"/>
        </w:rPr>
        <w:t>solution</w:t>
      </w:r>
      <w:r w:rsidRPr="48CF6202">
        <w:rPr>
          <w:b/>
          <w:bCs/>
          <w:szCs w:val="24"/>
          <w:lang w:val="en-GB"/>
        </w:rPr>
        <w:t xml:space="preserve"> on the </w:t>
      </w:r>
      <w:r w:rsidR="000A1A3F">
        <w:rPr>
          <w:b/>
          <w:bCs/>
          <w:szCs w:val="24"/>
          <w:lang w:val="en-GB"/>
        </w:rPr>
        <w:t>d</w:t>
      </w:r>
      <w:r w:rsidRPr="48CF6202">
        <w:rPr>
          <w:b/>
          <w:bCs/>
          <w:szCs w:val="24"/>
          <w:lang w:val="en-GB"/>
        </w:rPr>
        <w:t>irective aims to reintroduce the use of summary invoices.</w:t>
      </w:r>
    </w:p>
    <w:p w14:paraId="6EA8978D" w14:textId="72C6A4D5" w:rsidR="00B802B5" w:rsidRDefault="00B802B5" w:rsidP="006B0826">
      <w:pPr>
        <w:spacing w:after="120"/>
        <w:jc w:val="both"/>
        <w:rPr>
          <w:i/>
          <w:iCs/>
          <w:szCs w:val="24"/>
          <w:lang w:val="en-GB"/>
        </w:rPr>
      </w:pPr>
      <w:r w:rsidRPr="48CF6202">
        <w:rPr>
          <w:i/>
          <w:iCs/>
          <w:szCs w:val="24"/>
          <w:lang w:val="en-GB"/>
        </w:rPr>
        <w:t>Commission position: accept the amendments</w:t>
      </w:r>
      <w:r w:rsidR="006B0826">
        <w:rPr>
          <w:i/>
          <w:iCs/>
          <w:szCs w:val="24"/>
          <w:lang w:val="en-GB"/>
        </w:rPr>
        <w:t>.</w:t>
      </w:r>
    </w:p>
    <w:p w14:paraId="077F932A" w14:textId="77777777" w:rsidR="00B802B5" w:rsidRDefault="00B802B5" w:rsidP="006B0826">
      <w:pPr>
        <w:spacing w:after="120"/>
        <w:jc w:val="both"/>
        <w:rPr>
          <w:szCs w:val="24"/>
          <w:lang w:val="en-GB"/>
        </w:rPr>
      </w:pPr>
      <w:r w:rsidRPr="48CF6202">
        <w:rPr>
          <w:szCs w:val="24"/>
          <w:lang w:val="en-GB"/>
        </w:rPr>
        <w:t>The Commission proposed abolishing the use of summary invoices on the reasoning that this would not be necessary alongside real-time reporting. However, the debate in Council has shown that it would be beneficial for businesses to continue allowing for the option of summary invoices. Whilst it is still to be decided by Member States, the Commission should support the re-introduction of this measure.</w:t>
      </w:r>
    </w:p>
    <w:p w14:paraId="0021A9BE" w14:textId="77777777" w:rsidR="00B802B5" w:rsidRDefault="00B802B5" w:rsidP="006B0826">
      <w:pPr>
        <w:spacing w:after="120"/>
        <w:jc w:val="both"/>
        <w:rPr>
          <w:b/>
          <w:bCs/>
          <w:szCs w:val="24"/>
          <w:u w:val="single"/>
          <w:lang w:val="en-GB"/>
        </w:rPr>
      </w:pPr>
      <w:r w:rsidRPr="48CF6202">
        <w:rPr>
          <w:b/>
          <w:bCs/>
          <w:szCs w:val="24"/>
          <w:u w:val="single"/>
          <w:lang w:val="en-GB"/>
        </w:rPr>
        <w:t>Topic 11 – Alterations to the scope and operation of the DRR measure</w:t>
      </w:r>
    </w:p>
    <w:p w14:paraId="221A3E4E" w14:textId="42463E43" w:rsidR="00B802B5" w:rsidRDefault="00B802B5" w:rsidP="006B0826">
      <w:pPr>
        <w:spacing w:after="120"/>
        <w:jc w:val="both"/>
        <w:rPr>
          <w:b/>
          <w:bCs/>
          <w:szCs w:val="24"/>
          <w:lang w:val="en-GB"/>
        </w:rPr>
      </w:pPr>
      <w:r w:rsidRPr="48CF6202">
        <w:rPr>
          <w:b/>
          <w:bCs/>
          <w:szCs w:val="24"/>
          <w:lang w:val="en-GB"/>
        </w:rPr>
        <w:t>Amendments 25, 54, 56, 58 in the re</w:t>
      </w:r>
      <w:r w:rsidR="006B0826">
        <w:rPr>
          <w:b/>
          <w:bCs/>
          <w:szCs w:val="24"/>
          <w:lang w:val="en-GB"/>
        </w:rPr>
        <w:t>solution</w:t>
      </w:r>
      <w:r w:rsidRPr="48CF6202">
        <w:rPr>
          <w:b/>
          <w:bCs/>
          <w:szCs w:val="24"/>
          <w:lang w:val="en-GB"/>
        </w:rPr>
        <w:t xml:space="preserve"> on the </w:t>
      </w:r>
      <w:r w:rsidR="000A1A3F">
        <w:rPr>
          <w:b/>
          <w:bCs/>
          <w:szCs w:val="24"/>
          <w:lang w:val="en-GB"/>
        </w:rPr>
        <w:t>d</w:t>
      </w:r>
      <w:r w:rsidRPr="48CF6202">
        <w:rPr>
          <w:b/>
          <w:bCs/>
          <w:szCs w:val="24"/>
          <w:lang w:val="en-GB"/>
        </w:rPr>
        <w:t xml:space="preserve">irective aim to restrict the scope of the measure – namely to remove the interdiction on pre-authorisation; to restrict the definition of e-invoicing to intra-EU cross-border sales; to restrict Member States’ abilities to introduce e-invoicing from the date of entry into force of the </w:t>
      </w:r>
      <w:r w:rsidR="000A1A3F">
        <w:rPr>
          <w:b/>
          <w:bCs/>
          <w:szCs w:val="24"/>
          <w:lang w:val="en-GB"/>
        </w:rPr>
        <w:t>d</w:t>
      </w:r>
      <w:r w:rsidRPr="48CF6202">
        <w:rPr>
          <w:b/>
          <w:bCs/>
          <w:szCs w:val="24"/>
          <w:lang w:val="en-GB"/>
        </w:rPr>
        <w:t>irective; allowing Member States to ask for data not drawn from e-invoices for certain transactions, and not applying the DRR measures to defence related supplies.</w:t>
      </w:r>
    </w:p>
    <w:p w14:paraId="7A290196" w14:textId="19651B3D" w:rsidR="00B802B5" w:rsidRDefault="00B802B5" w:rsidP="006B0826">
      <w:pPr>
        <w:spacing w:after="120"/>
        <w:jc w:val="both"/>
        <w:rPr>
          <w:i/>
          <w:iCs/>
          <w:szCs w:val="24"/>
          <w:lang w:val="en-GB"/>
        </w:rPr>
      </w:pPr>
      <w:r w:rsidRPr="48CF6202">
        <w:rPr>
          <w:i/>
          <w:iCs/>
          <w:szCs w:val="24"/>
          <w:lang w:val="en-GB"/>
        </w:rPr>
        <w:t>Commission position: reject the amendments</w:t>
      </w:r>
      <w:r w:rsidR="006B0826">
        <w:rPr>
          <w:i/>
          <w:iCs/>
          <w:szCs w:val="24"/>
          <w:lang w:val="en-GB"/>
        </w:rPr>
        <w:t>.</w:t>
      </w:r>
    </w:p>
    <w:p w14:paraId="26EDDDD4" w14:textId="77777777" w:rsidR="00B802B5" w:rsidRDefault="00B802B5" w:rsidP="006B0826">
      <w:pPr>
        <w:spacing w:after="120"/>
        <w:jc w:val="both"/>
        <w:rPr>
          <w:szCs w:val="24"/>
          <w:lang w:val="en-GB"/>
        </w:rPr>
      </w:pPr>
      <w:r w:rsidRPr="48CF6202">
        <w:rPr>
          <w:szCs w:val="24"/>
          <w:lang w:val="en-GB"/>
        </w:rPr>
        <w:t>The amendments alter the scope and operation of the DRR measure, adding complexity for businesses and Member States, with no corresponding increase in effectiveness. For example, to have a definition of e-invoicing which only applies to intra-EU sales and not domestic supplies would lead to a situation in which a business may be required to have at least two separate invoicing systems, one for domestic trade and one for cross-border trade. Further, it is not proposed to have sectoral exclusions, as they would further complicate the operation of the measure.</w:t>
      </w:r>
    </w:p>
    <w:p w14:paraId="10A73EBD" w14:textId="77777777" w:rsidR="00B802B5" w:rsidRDefault="00B802B5" w:rsidP="006B0826">
      <w:pPr>
        <w:spacing w:after="120"/>
        <w:jc w:val="both"/>
        <w:rPr>
          <w:b/>
          <w:bCs/>
          <w:szCs w:val="24"/>
          <w:lang w:val="en-GB"/>
        </w:rPr>
      </w:pPr>
      <w:r w:rsidRPr="48CF6202">
        <w:rPr>
          <w:b/>
          <w:bCs/>
          <w:szCs w:val="24"/>
          <w:lang w:val="en-GB"/>
        </w:rPr>
        <w:lastRenderedPageBreak/>
        <w:t>Part III – Amendments specifically relating to platforms</w:t>
      </w:r>
    </w:p>
    <w:p w14:paraId="6026530A" w14:textId="0AF193E7" w:rsidR="00B802B5" w:rsidRDefault="00B802B5" w:rsidP="006B0826">
      <w:pPr>
        <w:spacing w:after="120"/>
        <w:jc w:val="both"/>
        <w:rPr>
          <w:b/>
          <w:bCs/>
          <w:szCs w:val="24"/>
          <w:u w:val="single"/>
          <w:lang w:val="en-GB"/>
        </w:rPr>
      </w:pPr>
      <w:r w:rsidRPr="48CF6202">
        <w:rPr>
          <w:b/>
          <w:bCs/>
          <w:szCs w:val="24"/>
          <w:u w:val="single"/>
          <w:lang w:val="en-GB"/>
        </w:rPr>
        <w:t>Topic 12 – Clarification of the scope of the measure</w:t>
      </w:r>
    </w:p>
    <w:p w14:paraId="468D77C4" w14:textId="4B602E90" w:rsidR="00B802B5" w:rsidRDefault="00B802B5" w:rsidP="006B0826">
      <w:pPr>
        <w:spacing w:after="120"/>
        <w:jc w:val="both"/>
        <w:rPr>
          <w:b/>
          <w:bCs/>
          <w:szCs w:val="24"/>
          <w:lang w:val="en-GB"/>
        </w:rPr>
      </w:pPr>
      <w:r w:rsidRPr="48CF6202">
        <w:rPr>
          <w:b/>
          <w:bCs/>
          <w:szCs w:val="24"/>
          <w:lang w:val="en-GB"/>
        </w:rPr>
        <w:t xml:space="preserve">Amendments 66 and 77 in the </w:t>
      </w:r>
      <w:r w:rsidR="006B0826">
        <w:rPr>
          <w:b/>
          <w:bCs/>
          <w:szCs w:val="24"/>
          <w:lang w:val="en-GB"/>
        </w:rPr>
        <w:t>resolution</w:t>
      </w:r>
      <w:r w:rsidRPr="48CF6202">
        <w:rPr>
          <w:b/>
          <w:bCs/>
          <w:szCs w:val="24"/>
          <w:lang w:val="en-GB"/>
        </w:rPr>
        <w:t xml:space="preserve"> on the </w:t>
      </w:r>
      <w:r w:rsidR="000A1A3F">
        <w:rPr>
          <w:b/>
          <w:bCs/>
          <w:szCs w:val="24"/>
          <w:lang w:val="en-GB"/>
        </w:rPr>
        <w:t>d</w:t>
      </w:r>
      <w:r w:rsidRPr="48CF6202">
        <w:rPr>
          <w:b/>
          <w:bCs/>
          <w:szCs w:val="24"/>
          <w:lang w:val="en-GB"/>
        </w:rPr>
        <w:t>irective clarify that the deemed supplier regime applies to passenger transport ‘within the Union’.</w:t>
      </w:r>
    </w:p>
    <w:p w14:paraId="5F3B3F79" w14:textId="08B4737C" w:rsidR="00B802B5" w:rsidRDefault="00B802B5" w:rsidP="006B0826">
      <w:pPr>
        <w:spacing w:after="120"/>
        <w:jc w:val="both"/>
        <w:rPr>
          <w:i/>
          <w:iCs/>
          <w:szCs w:val="24"/>
          <w:lang w:val="en-GB"/>
        </w:rPr>
      </w:pPr>
      <w:r w:rsidRPr="48CF6202">
        <w:rPr>
          <w:i/>
          <w:iCs/>
          <w:szCs w:val="24"/>
          <w:lang w:val="en-GB"/>
        </w:rPr>
        <w:t>Commission position: accept the amendments</w:t>
      </w:r>
      <w:r w:rsidR="006B0826">
        <w:rPr>
          <w:i/>
          <w:iCs/>
          <w:szCs w:val="24"/>
          <w:lang w:val="en-GB"/>
        </w:rPr>
        <w:t>.</w:t>
      </w:r>
    </w:p>
    <w:p w14:paraId="15FD6405" w14:textId="154F4F23" w:rsidR="00B802B5" w:rsidRDefault="00B802B5" w:rsidP="006B0826">
      <w:pPr>
        <w:spacing w:after="120"/>
        <w:jc w:val="both"/>
        <w:rPr>
          <w:szCs w:val="24"/>
          <w:lang w:val="en-GB"/>
        </w:rPr>
      </w:pPr>
      <w:r w:rsidRPr="48CF6202">
        <w:rPr>
          <w:szCs w:val="24"/>
          <w:lang w:val="en-GB"/>
        </w:rPr>
        <w:t>This is a necessary clarification which is also supported by the Council.</w:t>
      </w:r>
    </w:p>
    <w:p w14:paraId="646C3088" w14:textId="77777777" w:rsidR="00B802B5" w:rsidRDefault="00B802B5" w:rsidP="006B0826">
      <w:pPr>
        <w:spacing w:after="120"/>
        <w:jc w:val="both"/>
        <w:rPr>
          <w:b/>
          <w:bCs/>
          <w:szCs w:val="24"/>
          <w:u w:val="single"/>
          <w:lang w:val="en-GB"/>
        </w:rPr>
      </w:pPr>
      <w:r w:rsidRPr="48CF6202">
        <w:rPr>
          <w:b/>
          <w:bCs/>
          <w:szCs w:val="24"/>
          <w:u w:val="single"/>
          <w:lang w:val="en-GB"/>
        </w:rPr>
        <w:t>Topic 13 – Restrictions of the scope of the deemed supplier measure and its application</w:t>
      </w:r>
    </w:p>
    <w:p w14:paraId="70D2F8F3" w14:textId="123400A9" w:rsidR="00B802B5" w:rsidRDefault="00B802B5" w:rsidP="006B0826">
      <w:pPr>
        <w:spacing w:after="120"/>
        <w:jc w:val="both"/>
        <w:rPr>
          <w:b/>
          <w:bCs/>
          <w:szCs w:val="24"/>
          <w:lang w:val="en-GB"/>
        </w:rPr>
      </w:pPr>
      <w:r w:rsidRPr="48CF6202">
        <w:rPr>
          <w:b/>
          <w:bCs/>
          <w:szCs w:val="24"/>
          <w:lang w:val="en-GB"/>
        </w:rPr>
        <w:t xml:space="preserve">Amendments 36, 37, 68, 71 and 72 in the </w:t>
      </w:r>
      <w:r w:rsidR="006B0826">
        <w:rPr>
          <w:b/>
          <w:bCs/>
          <w:szCs w:val="24"/>
          <w:lang w:val="en-GB"/>
        </w:rPr>
        <w:t>resolution</w:t>
      </w:r>
      <w:r w:rsidRPr="48CF6202">
        <w:rPr>
          <w:b/>
          <w:bCs/>
          <w:szCs w:val="24"/>
          <w:lang w:val="en-GB"/>
        </w:rPr>
        <w:t xml:space="preserve"> on the </w:t>
      </w:r>
      <w:r w:rsidR="000A1A3F">
        <w:rPr>
          <w:b/>
          <w:bCs/>
          <w:szCs w:val="24"/>
          <w:lang w:val="en-GB"/>
        </w:rPr>
        <w:t>d</w:t>
      </w:r>
      <w:r w:rsidRPr="48CF6202">
        <w:rPr>
          <w:b/>
          <w:bCs/>
          <w:szCs w:val="24"/>
          <w:lang w:val="en-GB"/>
        </w:rPr>
        <w:t>irective aim to restrict the scope of the measure by not applying it to SMEs and any supply which would otherwise be exempt. In addition, the re</w:t>
      </w:r>
      <w:r w:rsidR="006B0826">
        <w:rPr>
          <w:b/>
          <w:bCs/>
          <w:szCs w:val="24"/>
          <w:lang w:val="en-GB"/>
        </w:rPr>
        <w:t>solution</w:t>
      </w:r>
      <w:r w:rsidRPr="48CF6202">
        <w:rPr>
          <w:b/>
          <w:bCs/>
          <w:szCs w:val="24"/>
          <w:lang w:val="en-GB"/>
        </w:rPr>
        <w:t xml:space="preserve"> asks for the deletion of the provision harmonising the treatment of the facilitation service and for the introduction of the concept of ancillary services when defining short-term accommodation rental.</w:t>
      </w:r>
    </w:p>
    <w:p w14:paraId="2C472B93" w14:textId="466B9F33" w:rsidR="00B802B5" w:rsidRDefault="00B802B5" w:rsidP="006B0826">
      <w:pPr>
        <w:spacing w:after="120"/>
        <w:jc w:val="both"/>
        <w:rPr>
          <w:i/>
          <w:iCs/>
          <w:szCs w:val="24"/>
          <w:lang w:val="en-GB"/>
        </w:rPr>
      </w:pPr>
      <w:r w:rsidRPr="48CF6202">
        <w:rPr>
          <w:i/>
          <w:iCs/>
          <w:szCs w:val="24"/>
          <w:lang w:val="en-GB"/>
        </w:rPr>
        <w:t>Commission position: reject the amendments</w:t>
      </w:r>
      <w:r w:rsidR="006B0826">
        <w:rPr>
          <w:i/>
          <w:iCs/>
          <w:szCs w:val="24"/>
          <w:lang w:val="en-GB"/>
        </w:rPr>
        <w:t>.</w:t>
      </w:r>
    </w:p>
    <w:p w14:paraId="07B93CD8" w14:textId="77777777" w:rsidR="00B802B5" w:rsidRDefault="00B802B5" w:rsidP="006B0826">
      <w:pPr>
        <w:spacing w:after="120"/>
        <w:jc w:val="both"/>
        <w:rPr>
          <w:lang w:val="en-GB"/>
        </w:rPr>
      </w:pPr>
      <w:r w:rsidRPr="5DD17CE0">
        <w:rPr>
          <w:lang w:val="en-GB"/>
        </w:rPr>
        <w:t>The European Parliament has recommended excluding from the scope of the deemed supplier measure any supply of short-term accommodation rental or passenger transport which would be exempt if it had not been supplied via a platform. Restricting the scope of the deemed supplier measure in such a way would defeat the main aim of the proposal, that of harmonising the treatment of the largely untaxed platform economy and the traditional, largely taxed economy in these sectors. In taxing these supplies however, the proposal does not put the burden of taxation on the underlying supplier, but on the platforms, which are better equipped to comply with the corresponding VAT obligations. It should be noted that platforms themselves which are exempt under the SME scheme are already excluded from the deemed supplier measure, and this is already clarified in the proposal. The amendments concerning the facilitation service and the definition of short-term accommodation rental would cancel the harmonisation the proposal seeks to achieve.</w:t>
      </w:r>
    </w:p>
    <w:p w14:paraId="4180BE78" w14:textId="437A7569" w:rsidR="00B802B5" w:rsidRDefault="00B802B5" w:rsidP="006B0826">
      <w:pPr>
        <w:spacing w:after="120"/>
        <w:jc w:val="both"/>
        <w:rPr>
          <w:b/>
          <w:bCs/>
          <w:szCs w:val="24"/>
          <w:lang w:val="en-GB"/>
        </w:rPr>
      </w:pPr>
      <w:r w:rsidRPr="48CF6202">
        <w:rPr>
          <w:b/>
          <w:bCs/>
          <w:szCs w:val="24"/>
          <w:lang w:val="en-GB"/>
        </w:rPr>
        <w:t xml:space="preserve">Part IV – Amendments specifically relating to </w:t>
      </w:r>
      <w:r w:rsidR="007658FA" w:rsidRPr="005F6438">
        <w:rPr>
          <w:b/>
          <w:bCs/>
          <w:szCs w:val="24"/>
          <w:lang w:val="en-GB"/>
        </w:rPr>
        <w:t>Single VAT Registration</w:t>
      </w:r>
      <w:r w:rsidR="007658FA" w:rsidRPr="48CF6202">
        <w:rPr>
          <w:b/>
          <w:bCs/>
          <w:szCs w:val="24"/>
          <w:lang w:val="en-GB"/>
        </w:rPr>
        <w:t xml:space="preserve"> </w:t>
      </w:r>
      <w:r w:rsidR="007658FA">
        <w:rPr>
          <w:b/>
          <w:bCs/>
          <w:szCs w:val="24"/>
          <w:lang w:val="en-GB"/>
        </w:rPr>
        <w:t>(</w:t>
      </w:r>
      <w:r w:rsidRPr="48CF6202">
        <w:rPr>
          <w:b/>
          <w:bCs/>
          <w:szCs w:val="24"/>
          <w:lang w:val="en-GB"/>
        </w:rPr>
        <w:t>SVR</w:t>
      </w:r>
      <w:r w:rsidR="007658FA">
        <w:rPr>
          <w:b/>
          <w:bCs/>
          <w:szCs w:val="24"/>
          <w:lang w:val="en-GB"/>
        </w:rPr>
        <w:t>)</w:t>
      </w:r>
    </w:p>
    <w:p w14:paraId="47272D87" w14:textId="77777777" w:rsidR="00B802B5" w:rsidRDefault="00B802B5" w:rsidP="006B0826">
      <w:pPr>
        <w:spacing w:after="120"/>
        <w:jc w:val="both"/>
        <w:rPr>
          <w:b/>
          <w:bCs/>
          <w:szCs w:val="24"/>
          <w:u w:val="single"/>
          <w:lang w:val="en-GB"/>
        </w:rPr>
      </w:pPr>
      <w:r w:rsidRPr="48CF6202">
        <w:rPr>
          <w:b/>
          <w:bCs/>
          <w:szCs w:val="24"/>
          <w:u w:val="single"/>
          <w:lang w:val="en-GB"/>
        </w:rPr>
        <w:t>Topic 14 – Changes to the scope of the measure</w:t>
      </w:r>
    </w:p>
    <w:p w14:paraId="3D0C556E" w14:textId="7F79D694" w:rsidR="00B802B5" w:rsidRDefault="00B802B5" w:rsidP="006B0826">
      <w:pPr>
        <w:spacing w:after="120"/>
        <w:jc w:val="both"/>
        <w:rPr>
          <w:b/>
          <w:bCs/>
          <w:szCs w:val="24"/>
          <w:lang w:val="en-GB"/>
        </w:rPr>
      </w:pPr>
      <w:r w:rsidRPr="48CF6202">
        <w:rPr>
          <w:b/>
          <w:bCs/>
          <w:szCs w:val="24"/>
          <w:lang w:val="en-GB"/>
        </w:rPr>
        <w:t xml:space="preserve">Amendments 38-40 and 79-81 of the </w:t>
      </w:r>
      <w:r w:rsidR="006B0826">
        <w:rPr>
          <w:b/>
          <w:bCs/>
          <w:szCs w:val="24"/>
          <w:lang w:val="en-GB"/>
        </w:rPr>
        <w:t>resolution</w:t>
      </w:r>
      <w:r w:rsidRPr="48CF6202">
        <w:rPr>
          <w:b/>
          <w:bCs/>
          <w:szCs w:val="24"/>
          <w:lang w:val="en-GB"/>
        </w:rPr>
        <w:t xml:space="preserve"> on the Directive call for changes on the scope of the measure. In particular, relating to the definition of a transfer of own goods; the conditions for exclusion from the transfer of own goods scheme and the stipulation that the return can be made out in the national currency</w:t>
      </w:r>
      <w:r w:rsidR="006B0826">
        <w:rPr>
          <w:b/>
          <w:bCs/>
          <w:szCs w:val="24"/>
          <w:lang w:val="en-GB"/>
        </w:rPr>
        <w:t>.</w:t>
      </w:r>
    </w:p>
    <w:p w14:paraId="44C9FDAB" w14:textId="0029E4C7" w:rsidR="00B802B5" w:rsidRDefault="00B802B5" w:rsidP="006B0826">
      <w:pPr>
        <w:spacing w:after="120"/>
        <w:jc w:val="both"/>
        <w:rPr>
          <w:i/>
          <w:iCs/>
          <w:szCs w:val="24"/>
          <w:lang w:val="en-GB"/>
        </w:rPr>
      </w:pPr>
      <w:r w:rsidRPr="48CF6202">
        <w:rPr>
          <w:i/>
          <w:iCs/>
          <w:szCs w:val="24"/>
          <w:lang w:val="en-GB"/>
        </w:rPr>
        <w:t>Commission position: accept the spirit of the amendments but reject the amendments as such</w:t>
      </w:r>
      <w:r w:rsidR="006B0826">
        <w:rPr>
          <w:i/>
          <w:iCs/>
          <w:szCs w:val="24"/>
          <w:lang w:val="en-GB"/>
        </w:rPr>
        <w:t>.</w:t>
      </w:r>
    </w:p>
    <w:p w14:paraId="1528D608" w14:textId="7828DF3D" w:rsidR="00B802B5" w:rsidRDefault="00B802B5" w:rsidP="006B0826">
      <w:pPr>
        <w:spacing w:after="120"/>
        <w:jc w:val="both"/>
        <w:rPr>
          <w:szCs w:val="24"/>
          <w:lang w:val="en-GB"/>
        </w:rPr>
      </w:pPr>
      <w:r w:rsidRPr="48CF6202">
        <w:rPr>
          <w:szCs w:val="24"/>
          <w:lang w:val="en-GB"/>
        </w:rPr>
        <w:t xml:space="preserve">Regarding the definition of transfers of own goods, the latest Council compromise text extends the scope of the new transfer of own goods scheme to capital goods but still excludes transfers of goods without a full right of deduction. The Commission can support this text as it captures a broader range of goods while not opening issues linked to the partial deductibility. The suggestion to remove the exclusion condition from this scheme when the activity of the taxpayer has ceased cannot be accepted, as it mirrors the conditions applied in the other </w:t>
      </w:r>
      <w:r w:rsidR="007658FA">
        <w:rPr>
          <w:szCs w:val="24"/>
          <w:lang w:val="en-GB"/>
        </w:rPr>
        <w:t>One Stop Shop (</w:t>
      </w:r>
      <w:r w:rsidRPr="48CF6202">
        <w:rPr>
          <w:szCs w:val="24"/>
          <w:lang w:val="en-GB"/>
        </w:rPr>
        <w:t>OSS</w:t>
      </w:r>
      <w:r w:rsidR="007658FA">
        <w:rPr>
          <w:szCs w:val="24"/>
          <w:lang w:val="en-GB"/>
        </w:rPr>
        <w:t>)</w:t>
      </w:r>
      <w:r w:rsidRPr="48CF6202">
        <w:rPr>
          <w:szCs w:val="24"/>
          <w:lang w:val="en-GB"/>
        </w:rPr>
        <w:t xml:space="preserve"> schemes and in any event does not prevent the taxable person to re-register in those schemes when their activities resume. Finally, the text already allows for the return to be made out in currencies other than the Euro.</w:t>
      </w:r>
    </w:p>
    <w:p w14:paraId="6D7C6836" w14:textId="77777777" w:rsidR="00B802B5" w:rsidRDefault="00B802B5" w:rsidP="006B0826">
      <w:pPr>
        <w:spacing w:after="120"/>
        <w:jc w:val="both"/>
        <w:rPr>
          <w:b/>
          <w:bCs/>
          <w:szCs w:val="24"/>
          <w:u w:val="single"/>
          <w:lang w:val="en-GB"/>
        </w:rPr>
      </w:pPr>
      <w:r w:rsidRPr="48CF6202">
        <w:rPr>
          <w:b/>
          <w:bCs/>
          <w:szCs w:val="24"/>
          <w:u w:val="single"/>
          <w:lang w:val="en-GB"/>
        </w:rPr>
        <w:t>Topic 15 – Timing of the information to be shared between Member States</w:t>
      </w:r>
    </w:p>
    <w:p w14:paraId="75C1A624" w14:textId="12629ECE" w:rsidR="00B802B5" w:rsidRDefault="00B802B5" w:rsidP="006B0826">
      <w:pPr>
        <w:spacing w:after="120"/>
        <w:jc w:val="both"/>
        <w:rPr>
          <w:b/>
          <w:bCs/>
          <w:szCs w:val="24"/>
          <w:lang w:val="en-GB"/>
        </w:rPr>
      </w:pPr>
      <w:r w:rsidRPr="48CF6202">
        <w:rPr>
          <w:b/>
          <w:bCs/>
          <w:szCs w:val="24"/>
          <w:lang w:val="en-GB"/>
        </w:rPr>
        <w:t>Amendments 34, 35, 36 and 39 of the re</w:t>
      </w:r>
      <w:r w:rsidR="006B0826">
        <w:rPr>
          <w:b/>
          <w:bCs/>
          <w:szCs w:val="24"/>
          <w:lang w:val="en-GB"/>
        </w:rPr>
        <w:t>solution</w:t>
      </w:r>
      <w:r w:rsidRPr="48CF6202">
        <w:rPr>
          <w:b/>
          <w:bCs/>
          <w:szCs w:val="24"/>
          <w:lang w:val="en-GB"/>
        </w:rPr>
        <w:t xml:space="preserve"> on the </w:t>
      </w:r>
      <w:r w:rsidR="000A1A3F">
        <w:rPr>
          <w:b/>
          <w:bCs/>
          <w:szCs w:val="24"/>
          <w:lang w:val="en-GB"/>
        </w:rPr>
        <w:t>r</w:t>
      </w:r>
      <w:r w:rsidRPr="48CF6202">
        <w:rPr>
          <w:b/>
          <w:bCs/>
          <w:szCs w:val="24"/>
          <w:lang w:val="en-GB"/>
        </w:rPr>
        <w:t>egulation change the deadlines for various information to be transmitted between Member States for the OSS scheme.</w:t>
      </w:r>
    </w:p>
    <w:p w14:paraId="70C85536" w14:textId="4A9A9246" w:rsidR="00B802B5" w:rsidRDefault="00B802B5" w:rsidP="006B0826">
      <w:pPr>
        <w:spacing w:after="120"/>
        <w:jc w:val="both"/>
        <w:rPr>
          <w:i/>
          <w:iCs/>
          <w:szCs w:val="24"/>
          <w:lang w:val="en-GB"/>
        </w:rPr>
      </w:pPr>
      <w:r w:rsidRPr="48CF6202">
        <w:rPr>
          <w:i/>
          <w:iCs/>
          <w:szCs w:val="24"/>
          <w:lang w:val="en-GB"/>
        </w:rPr>
        <w:lastRenderedPageBreak/>
        <w:t>Commission position: reject the amendments</w:t>
      </w:r>
      <w:r w:rsidR="006B0826">
        <w:rPr>
          <w:i/>
          <w:iCs/>
          <w:szCs w:val="24"/>
          <w:lang w:val="en-GB"/>
        </w:rPr>
        <w:t>.</w:t>
      </w:r>
    </w:p>
    <w:p w14:paraId="6F68A358" w14:textId="77777777" w:rsidR="00B802B5" w:rsidRDefault="00B802B5" w:rsidP="006B0826">
      <w:pPr>
        <w:spacing w:after="120"/>
        <w:jc w:val="both"/>
        <w:rPr>
          <w:szCs w:val="24"/>
          <w:lang w:val="en-GB"/>
        </w:rPr>
      </w:pPr>
      <w:r w:rsidRPr="48CF6202">
        <w:rPr>
          <w:szCs w:val="24"/>
          <w:lang w:val="en-GB"/>
        </w:rPr>
        <w:t xml:space="preserve">These timings are already in application for all OSS schemes and should not be reviewed as they ensure proper and quick exchange of information between the Member States. Any changes, if needed, would have to be decided by Member States on the basis of their capabilities and resources. </w:t>
      </w:r>
    </w:p>
    <w:p w14:paraId="2CF97786" w14:textId="77777777" w:rsidR="00B802B5" w:rsidRDefault="00B802B5" w:rsidP="006B0826">
      <w:pPr>
        <w:spacing w:after="120"/>
        <w:jc w:val="both"/>
        <w:rPr>
          <w:b/>
          <w:bCs/>
          <w:szCs w:val="24"/>
          <w:lang w:val="en-GB"/>
        </w:rPr>
      </w:pPr>
      <w:r w:rsidRPr="48CF6202">
        <w:rPr>
          <w:b/>
          <w:bCs/>
          <w:szCs w:val="24"/>
          <w:lang w:val="en-GB"/>
        </w:rPr>
        <w:t>Part V – amendments specifically relating to Administrative Cooperation</w:t>
      </w:r>
    </w:p>
    <w:p w14:paraId="1CE2DEFC" w14:textId="1BFDD20B" w:rsidR="00B802B5" w:rsidRDefault="00B802B5" w:rsidP="006B0826">
      <w:pPr>
        <w:spacing w:after="120"/>
        <w:jc w:val="both"/>
        <w:rPr>
          <w:b/>
          <w:bCs/>
          <w:szCs w:val="24"/>
          <w:u w:val="single"/>
          <w:lang w:val="en-GB"/>
        </w:rPr>
      </w:pPr>
      <w:r w:rsidRPr="48CF6202">
        <w:rPr>
          <w:b/>
          <w:bCs/>
          <w:szCs w:val="24"/>
          <w:u w:val="single"/>
          <w:lang w:val="en-GB"/>
        </w:rPr>
        <w:t>Topic 16 – That central VIES shall guarantee data protection</w:t>
      </w:r>
      <w:r w:rsidR="006B0826">
        <w:rPr>
          <w:b/>
          <w:bCs/>
          <w:szCs w:val="24"/>
          <w:u w:val="single"/>
          <w:lang w:val="en-GB"/>
        </w:rPr>
        <w:t>.</w:t>
      </w:r>
    </w:p>
    <w:p w14:paraId="4B6BDA50" w14:textId="3EE61749" w:rsidR="00B802B5" w:rsidRDefault="00B802B5" w:rsidP="006B0826">
      <w:pPr>
        <w:spacing w:after="120"/>
        <w:jc w:val="both"/>
        <w:rPr>
          <w:b/>
          <w:bCs/>
          <w:szCs w:val="24"/>
          <w:lang w:val="en-GB"/>
        </w:rPr>
      </w:pPr>
      <w:r w:rsidRPr="48CF6202">
        <w:rPr>
          <w:b/>
          <w:bCs/>
          <w:szCs w:val="24"/>
          <w:lang w:val="en-GB"/>
        </w:rPr>
        <w:t xml:space="preserve">Amendments 43, 50-53 and 57 of the </w:t>
      </w:r>
      <w:r w:rsidR="006B0826">
        <w:rPr>
          <w:b/>
          <w:bCs/>
          <w:szCs w:val="24"/>
          <w:lang w:val="en-GB"/>
        </w:rPr>
        <w:t>resolution</w:t>
      </w:r>
      <w:r w:rsidRPr="48CF6202">
        <w:rPr>
          <w:b/>
          <w:bCs/>
          <w:szCs w:val="24"/>
          <w:lang w:val="en-GB"/>
        </w:rPr>
        <w:t xml:space="preserve"> on the </w:t>
      </w:r>
      <w:r w:rsidR="006B0826">
        <w:rPr>
          <w:b/>
          <w:bCs/>
          <w:szCs w:val="24"/>
          <w:lang w:val="en-GB"/>
        </w:rPr>
        <w:t>r</w:t>
      </w:r>
      <w:r w:rsidRPr="48CF6202">
        <w:rPr>
          <w:b/>
          <w:bCs/>
          <w:szCs w:val="24"/>
          <w:lang w:val="en-GB"/>
        </w:rPr>
        <w:t>egulation call for the use of technology to guarantee the protection of data and that there is a secure, resilient and reliable infrastructure.</w:t>
      </w:r>
    </w:p>
    <w:p w14:paraId="2076D925" w14:textId="09D952D2" w:rsidR="00B802B5" w:rsidRDefault="00B802B5" w:rsidP="006B0826">
      <w:pPr>
        <w:spacing w:after="120"/>
        <w:jc w:val="both"/>
        <w:rPr>
          <w:i/>
          <w:iCs/>
          <w:szCs w:val="24"/>
          <w:lang w:val="en-GB"/>
        </w:rPr>
      </w:pPr>
      <w:r w:rsidRPr="48CF6202">
        <w:rPr>
          <w:i/>
          <w:iCs/>
          <w:szCs w:val="24"/>
          <w:lang w:val="en-GB"/>
        </w:rPr>
        <w:t>Commission position: accept the spirit of the amendments but reject the amendments as such</w:t>
      </w:r>
      <w:r w:rsidR="006B0826">
        <w:rPr>
          <w:i/>
          <w:iCs/>
          <w:szCs w:val="24"/>
          <w:lang w:val="en-GB"/>
        </w:rPr>
        <w:t>.</w:t>
      </w:r>
    </w:p>
    <w:p w14:paraId="0A751E90" w14:textId="6F78BF51" w:rsidR="00B802B5" w:rsidRDefault="00B802B5" w:rsidP="006B0826">
      <w:pPr>
        <w:spacing w:after="120"/>
        <w:jc w:val="both"/>
        <w:rPr>
          <w:szCs w:val="24"/>
          <w:lang w:val="en-GB"/>
        </w:rPr>
      </w:pPr>
      <w:r w:rsidRPr="48CF6202">
        <w:rPr>
          <w:szCs w:val="24"/>
          <w:lang w:val="en-GB"/>
        </w:rPr>
        <w:t xml:space="preserve">The responsibilities regarding the VIES system already exist (in Article 24m), and the security requirements are already set in Article 55 of the </w:t>
      </w:r>
      <w:r w:rsidR="000A1A3F">
        <w:rPr>
          <w:szCs w:val="24"/>
          <w:lang w:val="en-GB"/>
        </w:rPr>
        <w:t>r</w:t>
      </w:r>
      <w:r w:rsidRPr="48CF6202">
        <w:rPr>
          <w:szCs w:val="24"/>
          <w:lang w:val="en-GB"/>
        </w:rPr>
        <w:t>egulation. The security measures will be specified during the implementation phase. Therefore, it is not necessary to repeat the need for a secure and resilient system throughout the main act.</w:t>
      </w:r>
    </w:p>
    <w:p w14:paraId="6418B33D" w14:textId="4661D99C" w:rsidR="00F934E8" w:rsidRDefault="00F934E8" w:rsidP="00F934E8">
      <w:pPr>
        <w:spacing w:after="200" w:line="276" w:lineRule="auto"/>
        <w:rPr>
          <w:color w:val="000000"/>
          <w:szCs w:val="24"/>
          <w:lang w:val="en-GB"/>
        </w:rPr>
      </w:pPr>
      <w:r>
        <w:rPr>
          <w:color w:val="000000"/>
          <w:szCs w:val="24"/>
          <w:lang w:val="en-GB"/>
        </w:rPr>
        <w:br w:type="page"/>
      </w:r>
    </w:p>
    <w:p w14:paraId="63A2D08F" w14:textId="77777777" w:rsidR="00C871B3" w:rsidRDefault="00C871B3" w:rsidP="005A7297">
      <w:pPr>
        <w:tabs>
          <w:tab w:val="left" w:pos="567"/>
        </w:tabs>
        <w:spacing w:after="200" w:line="276" w:lineRule="auto"/>
        <w:rPr>
          <w:color w:val="000000"/>
          <w:szCs w:val="24"/>
          <w:lang w:val="en-GB"/>
        </w:rPr>
      </w:pPr>
    </w:p>
    <w:p w14:paraId="7AAD7343" w14:textId="77777777" w:rsidR="00B71FF0" w:rsidRPr="00EE64E6" w:rsidRDefault="00B71FF0" w:rsidP="00B71FF0">
      <w:pPr>
        <w:spacing w:before="5040" w:line="240" w:lineRule="auto"/>
        <w:jc w:val="center"/>
        <w:rPr>
          <w:b/>
          <w:sz w:val="48"/>
          <w:lang w:val="en-GB"/>
        </w:rPr>
      </w:pPr>
      <w:bookmarkStart w:id="9" w:name="PARTTWO"/>
      <w:r w:rsidRPr="00EE64E6">
        <w:rPr>
          <w:b/>
          <w:sz w:val="48"/>
          <w:lang w:val="en-GB"/>
        </w:rPr>
        <w:t>Part Two</w:t>
      </w:r>
      <w:r w:rsidRPr="00EE64E6">
        <w:rPr>
          <w:lang w:val="en-GB"/>
        </w:rPr>
        <w:br/>
      </w:r>
      <w:r w:rsidRPr="00EE64E6">
        <w:rPr>
          <w:b/>
          <w:sz w:val="48"/>
          <w:lang w:val="en-GB"/>
        </w:rPr>
        <w:t>Non-legislative resolutions</w:t>
      </w:r>
    </w:p>
    <w:bookmarkEnd w:id="9"/>
    <w:p w14:paraId="51B4AB06" w14:textId="77777777" w:rsidR="007A1930" w:rsidRDefault="007A1930" w:rsidP="00B71FF0">
      <w:pPr>
        <w:spacing w:after="600" w:line="240" w:lineRule="auto"/>
        <w:jc w:val="center"/>
        <w:rPr>
          <w:lang w:val="en-GB"/>
        </w:rPr>
      </w:pPr>
    </w:p>
    <w:p w14:paraId="6B2BC70D" w14:textId="63E39CDE" w:rsidR="00B71FF0" w:rsidRDefault="00B71FF0" w:rsidP="00B71FF0">
      <w:pPr>
        <w:spacing w:after="600" w:line="240" w:lineRule="auto"/>
        <w:jc w:val="center"/>
        <w:rPr>
          <w:b/>
          <w:sz w:val="22"/>
          <w:lang w:val="en-GB"/>
        </w:rPr>
      </w:pPr>
      <w:r w:rsidRPr="00EE64E6">
        <w:rPr>
          <w:lang w:val="en-GB"/>
        </w:rPr>
        <w:br w:type="page"/>
      </w:r>
      <w:r w:rsidRPr="00EE64E6">
        <w:rPr>
          <w:b/>
          <w:sz w:val="22"/>
          <w:lang w:val="en-GB"/>
        </w:rPr>
        <w:lastRenderedPageBreak/>
        <w:t xml:space="preserve">THE COMMISSION DOES NOT INTEND TO RESPOND FORMALLY TO THE FOLLOWING NON-LEGISLATIVE RESOLUTIONS, ADOPTED BY THE EUROPEAN </w:t>
      </w:r>
      <w:r w:rsidRPr="00C44E52">
        <w:rPr>
          <w:b/>
          <w:sz w:val="22"/>
          <w:lang w:val="en-GB"/>
        </w:rPr>
        <w:t xml:space="preserve">PARLIAMENT DURING THE </w:t>
      </w:r>
      <w:r w:rsidR="007936A7">
        <w:rPr>
          <w:b/>
          <w:sz w:val="22"/>
          <w:lang w:val="en-GB"/>
        </w:rPr>
        <w:t>NOVEMBER II</w:t>
      </w:r>
      <w:r w:rsidR="004D36DA">
        <w:rPr>
          <w:b/>
          <w:sz w:val="22"/>
          <w:lang w:val="en-GB"/>
        </w:rPr>
        <w:t xml:space="preserve"> 2023 </w:t>
      </w:r>
      <w:r w:rsidRPr="00C44E52">
        <w:rPr>
          <w:b/>
          <w:sz w:val="22"/>
          <w:lang w:val="en-GB"/>
        </w:rPr>
        <w:t>PART-SESSION</w:t>
      </w:r>
    </w:p>
    <w:p w14:paraId="7E3C1E57" w14:textId="77777777" w:rsidR="00A55673" w:rsidRPr="00F94E53" w:rsidRDefault="00A55673" w:rsidP="00A55673">
      <w:pPr>
        <w:pStyle w:val="ListParagraph"/>
        <w:numPr>
          <w:ilvl w:val="0"/>
          <w:numId w:val="26"/>
        </w:numPr>
        <w:spacing w:line="240" w:lineRule="auto"/>
        <w:jc w:val="both"/>
        <w:rPr>
          <w:lang w:val="en-IE"/>
        </w:rPr>
      </w:pPr>
      <w:r w:rsidRPr="00AA61A3">
        <w:rPr>
          <w:noProof/>
          <w:lang w:val="en-IE"/>
        </w:rPr>
        <w:t>The implementation of Council Regulation (EC) No 1100/2007 establishing measures for the recovery of the stock of European eel (2023/2030 (INI))</w:t>
      </w:r>
      <w:r w:rsidRPr="00F94E53">
        <w:rPr>
          <w:lang w:val="en-IE"/>
        </w:rPr>
        <w:t xml:space="preserve"> </w:t>
      </w:r>
    </w:p>
    <w:p w14:paraId="6364E0D2" w14:textId="77777777" w:rsidR="00A55673" w:rsidRPr="00105769" w:rsidRDefault="00A55673" w:rsidP="00A55673">
      <w:pPr>
        <w:ind w:left="720"/>
        <w:rPr>
          <w:lang w:val="en-IE"/>
        </w:rPr>
      </w:pPr>
      <w:r w:rsidRPr="00105769">
        <w:rPr>
          <w:lang w:val="en-IE"/>
        </w:rPr>
        <w:t xml:space="preserve">EP: </w:t>
      </w:r>
      <w:r w:rsidRPr="00105769">
        <w:rPr>
          <w:noProof/>
          <w:lang w:val="en-IE"/>
        </w:rPr>
        <w:t>A9-0353/2023</w:t>
      </w:r>
      <w:r w:rsidRPr="00105769">
        <w:rPr>
          <w:lang w:val="en-IE"/>
        </w:rPr>
        <w:t xml:space="preserve"> </w:t>
      </w:r>
    </w:p>
    <w:p w14:paraId="3011C3D0" w14:textId="77777777" w:rsidR="00A55673" w:rsidRPr="00105769" w:rsidRDefault="00A55673" w:rsidP="00A55673">
      <w:pPr>
        <w:ind w:left="720"/>
        <w:rPr>
          <w:lang w:val="en-IE"/>
        </w:rPr>
      </w:pPr>
      <w:r w:rsidRPr="00105769">
        <w:rPr>
          <w:lang w:val="en-IE"/>
        </w:rPr>
        <w:t xml:space="preserve">Rapporteur: </w:t>
      </w:r>
      <w:r w:rsidRPr="00105769">
        <w:rPr>
          <w:noProof/>
          <w:lang w:val="en-IE"/>
        </w:rPr>
        <w:t>Bert-Jan RUISSEN</w:t>
      </w:r>
    </w:p>
    <w:p w14:paraId="3491CF24" w14:textId="77777777" w:rsidR="00A55673" w:rsidRPr="00105769" w:rsidRDefault="00A55673" w:rsidP="00A55673">
      <w:pPr>
        <w:ind w:left="720"/>
        <w:rPr>
          <w:lang w:val="en-IE"/>
        </w:rPr>
      </w:pPr>
      <w:r w:rsidRPr="00105769">
        <w:rPr>
          <w:lang w:val="en-IE"/>
        </w:rPr>
        <w:t xml:space="preserve">Date: </w:t>
      </w:r>
      <w:r w:rsidRPr="00105769">
        <w:rPr>
          <w:noProof/>
          <w:lang w:val="en-IE"/>
        </w:rPr>
        <w:t>21-11-2023</w:t>
      </w:r>
    </w:p>
    <w:p w14:paraId="7C8465A3" w14:textId="0FD21D92" w:rsidR="00A55673" w:rsidRDefault="00A55673" w:rsidP="00A55673">
      <w:pPr>
        <w:pStyle w:val="ListParagraph"/>
        <w:spacing w:after="120" w:line="240" w:lineRule="auto"/>
        <w:ind w:left="643" w:firstLine="77"/>
        <w:jc w:val="both"/>
        <w:rPr>
          <w:noProof/>
          <w:lang w:val="en-IE"/>
        </w:rPr>
      </w:pPr>
      <w:r w:rsidRPr="00105769">
        <w:rPr>
          <w:lang w:val="en-IE"/>
        </w:rPr>
        <w:t xml:space="preserve">Competence: </w:t>
      </w:r>
      <w:r w:rsidRPr="00105769">
        <w:rPr>
          <w:noProof/>
          <w:lang w:val="en-IE"/>
        </w:rPr>
        <w:t>Virginijus SINKEVIČIUS, Maroš ŠEFČOVIČ</w:t>
      </w:r>
    </w:p>
    <w:p w14:paraId="0AC52589" w14:textId="371F4DE9" w:rsidR="00A55673" w:rsidRDefault="00A55673" w:rsidP="00A55673">
      <w:pPr>
        <w:spacing w:after="240" w:line="240" w:lineRule="auto"/>
        <w:jc w:val="both"/>
        <w:rPr>
          <w:noProof/>
          <w:lang w:val="en-IE"/>
        </w:rPr>
      </w:pPr>
      <w:r>
        <w:rPr>
          <w:szCs w:val="24"/>
          <w:lang w:val="en-IE" w:eastAsia="fr-BE"/>
        </w:rPr>
        <w:t xml:space="preserve">Reason: </w:t>
      </w:r>
      <w:r w:rsidRPr="0085700A">
        <w:rPr>
          <w:szCs w:val="24"/>
          <w:lang w:val="en-GB" w:eastAsia="en-US"/>
        </w:rPr>
        <w:t xml:space="preserve">The Commission will not be responding formally to the requests addressed in the resolution as they were comprehensively addressed in plenary by Commissioner </w:t>
      </w:r>
      <w:r>
        <w:rPr>
          <w:szCs w:val="24"/>
          <w:lang w:val="en-GB" w:eastAsia="en-US"/>
        </w:rPr>
        <w:t>Hoekstra</w:t>
      </w:r>
      <w:r w:rsidRPr="0085700A">
        <w:rPr>
          <w:szCs w:val="24"/>
          <w:lang w:val="en-GB" w:eastAsia="en-US"/>
        </w:rPr>
        <w:t xml:space="preserve"> on behalf of </w:t>
      </w:r>
      <w:r>
        <w:rPr>
          <w:szCs w:val="24"/>
          <w:lang w:val="en-GB" w:eastAsia="en-US"/>
        </w:rPr>
        <w:t xml:space="preserve">Commissioner </w:t>
      </w:r>
      <w:r>
        <w:rPr>
          <w:noProof/>
          <w:lang w:val="en-IE"/>
        </w:rPr>
        <w:t>S</w:t>
      </w:r>
      <w:r w:rsidRPr="00105769">
        <w:rPr>
          <w:noProof/>
          <w:lang w:val="en-IE"/>
        </w:rPr>
        <w:t>inkevičius</w:t>
      </w:r>
      <w:r>
        <w:rPr>
          <w:noProof/>
          <w:lang w:val="en-IE"/>
        </w:rPr>
        <w:t>.</w:t>
      </w:r>
    </w:p>
    <w:p w14:paraId="07F6A513" w14:textId="26F76903" w:rsidR="0085700A" w:rsidRPr="0085700A" w:rsidRDefault="0085700A" w:rsidP="0085700A">
      <w:pPr>
        <w:pStyle w:val="ListParagraph"/>
        <w:numPr>
          <w:ilvl w:val="0"/>
          <w:numId w:val="26"/>
        </w:numPr>
        <w:spacing w:line="240" w:lineRule="auto"/>
        <w:ind w:left="720"/>
        <w:jc w:val="both"/>
        <w:rPr>
          <w:szCs w:val="24"/>
          <w:lang w:val="en-IE" w:eastAsia="fr-BE"/>
        </w:rPr>
      </w:pPr>
      <w:r w:rsidRPr="0085700A">
        <w:rPr>
          <w:szCs w:val="24"/>
          <w:lang w:val="en-IE"/>
        </w:rPr>
        <w:t>Latest attacks against women, women's rights defenders in Iran, and its arbitrary detention of EU nationals (2023/2979 (RSP))</w:t>
      </w:r>
    </w:p>
    <w:p w14:paraId="1C278360" w14:textId="77777777" w:rsidR="0085700A" w:rsidRPr="0085700A" w:rsidRDefault="0085700A" w:rsidP="0085700A">
      <w:pPr>
        <w:ind w:left="720"/>
        <w:jc w:val="both"/>
        <w:rPr>
          <w:szCs w:val="24"/>
          <w:lang w:val="en-IE"/>
        </w:rPr>
      </w:pPr>
      <w:r w:rsidRPr="0085700A">
        <w:rPr>
          <w:szCs w:val="24"/>
          <w:lang w:val="en-IE"/>
        </w:rPr>
        <w:t xml:space="preserve">EP: RC9-0478/2023 </w:t>
      </w:r>
    </w:p>
    <w:p w14:paraId="32E7B991" w14:textId="77777777" w:rsidR="0085700A" w:rsidRPr="0085700A" w:rsidRDefault="0085700A" w:rsidP="0085700A">
      <w:pPr>
        <w:ind w:left="720"/>
        <w:jc w:val="both"/>
        <w:rPr>
          <w:szCs w:val="24"/>
          <w:lang w:val="en-IE"/>
        </w:rPr>
      </w:pPr>
      <w:r w:rsidRPr="0085700A">
        <w:rPr>
          <w:szCs w:val="24"/>
          <w:lang w:val="en-IE"/>
        </w:rPr>
        <w:t>Date: 23-11-2023</w:t>
      </w:r>
    </w:p>
    <w:p w14:paraId="7EC6B249" w14:textId="77777777" w:rsidR="0085700A" w:rsidRPr="0085700A" w:rsidRDefault="0085700A" w:rsidP="0085700A">
      <w:pPr>
        <w:spacing w:after="120"/>
        <w:ind w:firstLine="720"/>
        <w:jc w:val="both"/>
        <w:rPr>
          <w:szCs w:val="24"/>
          <w:lang w:val="en-IE"/>
        </w:rPr>
      </w:pPr>
      <w:r w:rsidRPr="0085700A">
        <w:rPr>
          <w:szCs w:val="24"/>
          <w:lang w:val="en-IE"/>
        </w:rPr>
        <w:t>Competence: Josep BORRELL FONTELLES</w:t>
      </w:r>
    </w:p>
    <w:p w14:paraId="27B286B8" w14:textId="71F689D6" w:rsidR="0085700A" w:rsidRPr="0085700A" w:rsidRDefault="0085700A" w:rsidP="0085700A">
      <w:pPr>
        <w:spacing w:after="240"/>
        <w:jc w:val="both"/>
        <w:rPr>
          <w:szCs w:val="24"/>
          <w:lang w:val="en-GB" w:eastAsia="en-US"/>
        </w:rPr>
      </w:pPr>
      <w:r w:rsidRPr="0085700A">
        <w:rPr>
          <w:szCs w:val="24"/>
          <w:lang w:val="en-GB" w:eastAsia="en-US"/>
        </w:rPr>
        <w:t xml:space="preserve">Reason: The Commission will not be responding formally to the requests addressed in the resolution as they were comprehensively addressed in plenary by Commissioner Šuica on behalf of the High Representative/Vice-President </w:t>
      </w:r>
      <w:bookmarkStart w:id="10" w:name="_Hlk152343280"/>
      <w:r w:rsidRPr="0085700A">
        <w:rPr>
          <w:szCs w:val="24"/>
          <w:lang w:val="en-GB" w:eastAsia="en-US"/>
        </w:rPr>
        <w:t>Borrell</w:t>
      </w:r>
      <w:r>
        <w:rPr>
          <w:szCs w:val="24"/>
          <w:lang w:val="en-GB" w:eastAsia="en-US"/>
        </w:rPr>
        <w:t>.</w:t>
      </w:r>
      <w:bookmarkEnd w:id="10"/>
    </w:p>
    <w:p w14:paraId="66E12C52" w14:textId="77BA6FF6" w:rsidR="0085700A" w:rsidRPr="0085700A" w:rsidRDefault="0085700A" w:rsidP="0085700A">
      <w:pPr>
        <w:pStyle w:val="ListParagraph"/>
        <w:numPr>
          <w:ilvl w:val="0"/>
          <w:numId w:val="26"/>
        </w:numPr>
        <w:spacing w:line="240" w:lineRule="auto"/>
        <w:ind w:left="720"/>
        <w:jc w:val="both"/>
        <w:rPr>
          <w:szCs w:val="24"/>
          <w:lang w:val="en-IE"/>
        </w:rPr>
      </w:pPr>
      <w:r w:rsidRPr="0085700A">
        <w:rPr>
          <w:szCs w:val="24"/>
          <w:lang w:val="en-IE"/>
        </w:rPr>
        <w:t>The unlawful detention of President Mohamed Bazoum in Niger (2023/2980</w:t>
      </w:r>
      <w:r w:rsidR="005A3288">
        <w:rPr>
          <w:szCs w:val="24"/>
          <w:lang w:val="en-IE"/>
        </w:rPr>
        <w:t xml:space="preserve"> </w:t>
      </w:r>
      <w:r w:rsidRPr="0085700A">
        <w:rPr>
          <w:szCs w:val="24"/>
          <w:lang w:val="en-IE"/>
        </w:rPr>
        <w:t>(RSP))</w:t>
      </w:r>
    </w:p>
    <w:p w14:paraId="676E2313" w14:textId="77777777" w:rsidR="0085700A" w:rsidRPr="0085700A" w:rsidRDefault="0085700A" w:rsidP="0085700A">
      <w:pPr>
        <w:ind w:left="720"/>
        <w:jc w:val="both"/>
        <w:rPr>
          <w:szCs w:val="24"/>
          <w:lang w:val="en-IE"/>
        </w:rPr>
      </w:pPr>
      <w:r w:rsidRPr="0085700A">
        <w:rPr>
          <w:szCs w:val="24"/>
          <w:lang w:val="en-IE"/>
        </w:rPr>
        <w:t xml:space="preserve">EP: RC9-0466/2023 </w:t>
      </w:r>
    </w:p>
    <w:p w14:paraId="07446F37" w14:textId="77777777" w:rsidR="0085700A" w:rsidRPr="0085700A" w:rsidRDefault="0085700A" w:rsidP="0085700A">
      <w:pPr>
        <w:ind w:left="720"/>
        <w:jc w:val="both"/>
        <w:rPr>
          <w:szCs w:val="24"/>
          <w:lang w:val="en-IE"/>
        </w:rPr>
      </w:pPr>
      <w:r w:rsidRPr="0085700A">
        <w:rPr>
          <w:szCs w:val="24"/>
          <w:lang w:val="en-IE"/>
        </w:rPr>
        <w:t>Date: 23-11-2023</w:t>
      </w:r>
    </w:p>
    <w:p w14:paraId="676B4641" w14:textId="77777777" w:rsidR="0085700A" w:rsidRPr="0085700A" w:rsidRDefault="0085700A" w:rsidP="0085700A">
      <w:pPr>
        <w:spacing w:after="120"/>
        <w:ind w:firstLine="720"/>
        <w:jc w:val="both"/>
        <w:rPr>
          <w:szCs w:val="24"/>
          <w:lang w:val="en-IE"/>
        </w:rPr>
      </w:pPr>
      <w:r w:rsidRPr="0085700A">
        <w:rPr>
          <w:szCs w:val="24"/>
          <w:lang w:val="en-IE"/>
        </w:rPr>
        <w:t>Competence: Josep BORRELL FONTELLES</w:t>
      </w:r>
    </w:p>
    <w:p w14:paraId="19730B13" w14:textId="744C5FB3" w:rsidR="0085700A" w:rsidRPr="0085700A" w:rsidRDefault="0085700A" w:rsidP="0085700A">
      <w:pPr>
        <w:spacing w:after="240"/>
        <w:jc w:val="both"/>
        <w:rPr>
          <w:szCs w:val="24"/>
          <w:lang w:val="en-GB" w:eastAsia="en-US"/>
        </w:rPr>
      </w:pPr>
      <w:r w:rsidRPr="0085700A">
        <w:rPr>
          <w:szCs w:val="24"/>
          <w:lang w:val="en-GB" w:eastAsia="en-US"/>
        </w:rPr>
        <w:t>Reason: The Commission will not be responding formally to the requests addressed in the resolution as they were comprehensively addressed in plenary by Commissioner Šuica on behalf o</w:t>
      </w:r>
      <w:r>
        <w:rPr>
          <w:szCs w:val="24"/>
          <w:lang w:val="en-GB" w:eastAsia="en-US"/>
        </w:rPr>
        <w:t>f</w:t>
      </w:r>
      <w:r w:rsidRPr="0085700A">
        <w:rPr>
          <w:szCs w:val="24"/>
          <w:lang w:val="en-GB" w:eastAsia="en-US"/>
        </w:rPr>
        <w:t xml:space="preserve"> the High Representative/Vice-President Borrell.</w:t>
      </w:r>
    </w:p>
    <w:p w14:paraId="60577EC0" w14:textId="5A0E9B06" w:rsidR="0085700A" w:rsidRPr="0085700A" w:rsidRDefault="0085700A" w:rsidP="0085700A">
      <w:pPr>
        <w:pStyle w:val="ListParagraph"/>
        <w:numPr>
          <w:ilvl w:val="0"/>
          <w:numId w:val="26"/>
        </w:numPr>
        <w:spacing w:line="240" w:lineRule="auto"/>
        <w:ind w:left="720"/>
        <w:jc w:val="both"/>
        <w:rPr>
          <w:szCs w:val="24"/>
          <w:lang w:val="en-IE"/>
        </w:rPr>
      </w:pPr>
      <w:r w:rsidRPr="0085700A">
        <w:rPr>
          <w:szCs w:val="24"/>
          <w:lang w:val="en-IE"/>
        </w:rPr>
        <w:t>The Georgian citizens Tamaz Ginturi killed and Levan Dotiashvili abducted by the Russian occupation forces in the occupied Tskhinvali region of Georgia (2023/2981)</w:t>
      </w:r>
      <w:r w:rsidR="005A3288">
        <w:rPr>
          <w:szCs w:val="24"/>
          <w:lang w:val="en-IE"/>
        </w:rPr>
        <w:t> </w:t>
      </w:r>
      <w:r w:rsidRPr="0085700A">
        <w:rPr>
          <w:szCs w:val="24"/>
          <w:lang w:val="en-IE"/>
        </w:rPr>
        <w:t xml:space="preserve">(RSP)) </w:t>
      </w:r>
    </w:p>
    <w:p w14:paraId="17A67613" w14:textId="77777777" w:rsidR="0085700A" w:rsidRPr="0085700A" w:rsidRDefault="0085700A" w:rsidP="0085700A">
      <w:pPr>
        <w:ind w:left="720"/>
        <w:jc w:val="both"/>
        <w:rPr>
          <w:szCs w:val="24"/>
          <w:lang w:val="en-IE"/>
        </w:rPr>
      </w:pPr>
      <w:r w:rsidRPr="0085700A">
        <w:rPr>
          <w:szCs w:val="24"/>
          <w:lang w:val="en-IE"/>
        </w:rPr>
        <w:t xml:space="preserve">EP: RC9-0468/2023 </w:t>
      </w:r>
    </w:p>
    <w:p w14:paraId="680C8713" w14:textId="77777777" w:rsidR="0085700A" w:rsidRPr="0085700A" w:rsidRDefault="0085700A" w:rsidP="0085700A">
      <w:pPr>
        <w:ind w:left="720"/>
        <w:jc w:val="both"/>
        <w:rPr>
          <w:szCs w:val="24"/>
          <w:lang w:val="en-IE"/>
        </w:rPr>
      </w:pPr>
      <w:r w:rsidRPr="0085700A">
        <w:rPr>
          <w:szCs w:val="24"/>
          <w:lang w:val="en-IE"/>
        </w:rPr>
        <w:t>Date: 23-11-2023</w:t>
      </w:r>
    </w:p>
    <w:p w14:paraId="7FBD575D" w14:textId="77777777" w:rsidR="0085700A" w:rsidRDefault="0085700A" w:rsidP="0085700A">
      <w:pPr>
        <w:spacing w:after="120"/>
        <w:ind w:firstLine="720"/>
        <w:jc w:val="both"/>
        <w:rPr>
          <w:szCs w:val="24"/>
          <w:lang w:val="en-IE"/>
        </w:rPr>
      </w:pPr>
      <w:r w:rsidRPr="0085700A">
        <w:rPr>
          <w:szCs w:val="24"/>
          <w:lang w:val="en-IE"/>
        </w:rPr>
        <w:t>Competence: Josep BORRELL FONTELLES</w:t>
      </w:r>
    </w:p>
    <w:p w14:paraId="3E5368B9" w14:textId="1FF629B1" w:rsidR="0085700A" w:rsidRPr="0085700A" w:rsidRDefault="0085700A" w:rsidP="0085700A">
      <w:pPr>
        <w:spacing w:after="240"/>
        <w:jc w:val="both"/>
        <w:rPr>
          <w:szCs w:val="24"/>
          <w:lang w:val="en-GB" w:eastAsia="en-US"/>
        </w:rPr>
      </w:pPr>
      <w:r w:rsidRPr="0085700A">
        <w:rPr>
          <w:szCs w:val="24"/>
          <w:lang w:val="en-GB" w:eastAsia="en-US"/>
        </w:rPr>
        <w:t>Reason: The Commission will not be responding formally to the requests addressed in the resolution as they were comprehensively addressed in plenary by Commissioner Šuica on behalf of the High Representative/Vice-President Borrell.</w:t>
      </w:r>
    </w:p>
    <w:sectPr w:rsidR="0085700A" w:rsidRPr="0085700A" w:rsidSect="00C85D7E">
      <w:headerReference w:type="even" r:id="rId8"/>
      <w:headerReference w:type="default" r:id="rId9"/>
      <w:footerReference w:type="even" r:id="rId10"/>
      <w:footerReference w:type="default" r:id="rId11"/>
      <w:headerReference w:type="first" r:id="rId12"/>
      <w:footerReference w:type="first" r:id="rId13"/>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AEF4B" w14:textId="77777777" w:rsidR="00EC7926" w:rsidRDefault="00EC7926">
      <w:pPr>
        <w:spacing w:line="240" w:lineRule="auto"/>
      </w:pPr>
      <w:r>
        <w:separator/>
      </w:r>
    </w:p>
  </w:endnote>
  <w:endnote w:type="continuationSeparator" w:id="0">
    <w:p w14:paraId="2043CDB5" w14:textId="77777777" w:rsidR="00EC7926" w:rsidRDefault="00EC7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B3F5" w14:textId="77777777" w:rsidR="006771E7" w:rsidRDefault="00677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063513"/>
      <w:docPartObj>
        <w:docPartGallery w:val="Page Numbers (Bottom of Page)"/>
        <w:docPartUnique/>
      </w:docPartObj>
    </w:sdtPr>
    <w:sdtEndPr>
      <w:rPr>
        <w:noProof/>
      </w:rPr>
    </w:sdtEndPr>
    <w:sdtContent>
      <w:p w14:paraId="4CB9583F" w14:textId="24BC648F" w:rsidR="00EC7926" w:rsidRDefault="00EC7926">
        <w:pPr>
          <w:pStyle w:val="Footer"/>
          <w:jc w:val="center"/>
        </w:pPr>
        <w:r>
          <w:fldChar w:fldCharType="begin"/>
        </w:r>
        <w:r>
          <w:instrText xml:space="preserve"> PAGE   \* MERGEFORMAT </w:instrText>
        </w:r>
        <w:r>
          <w:fldChar w:fldCharType="separate"/>
        </w:r>
        <w:r w:rsidR="005B5685">
          <w:rPr>
            <w:noProof/>
          </w:rPr>
          <w:t>7</w:t>
        </w:r>
        <w:r>
          <w:rPr>
            <w:noProof/>
          </w:rPr>
          <w:fldChar w:fldCharType="end"/>
        </w:r>
      </w:p>
    </w:sdtContent>
  </w:sdt>
  <w:p w14:paraId="7D7B498A"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76F8" w14:textId="53E37218" w:rsidR="00EC7926" w:rsidRPr="00D27B10" w:rsidRDefault="00600A54" w:rsidP="00D27B10">
    <w:pPr>
      <w:pStyle w:val="Footer"/>
    </w:pPr>
    <w:sdt>
      <w:sdtPr>
        <w:id w:val="-2078815292"/>
        <w:dataBinding w:xpath="/Author/Addresses/Address[Id = 'f03b5801-04c9-4931-aa17-c6d6c70bc579']/Footer" w:storeItemID="{838978BC-C3A0-47AD-B09E-817DA4FB7F8A}"/>
        <w:text w:multiLine="1"/>
      </w:sdtPr>
      <w:sdtEndPr/>
      <w:sdtContent>
        <w:r w:rsidR="00D27B10">
          <w:t>Commission européenne/Europese Commissie, 1049 Bruxelles/Brussel, BELGIQUE/BELGIË - Tel. +32 22991111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796EF" w14:textId="77777777" w:rsidR="00EC7926" w:rsidRDefault="00EC7926">
      <w:pPr>
        <w:spacing w:line="240" w:lineRule="auto"/>
      </w:pPr>
      <w:r>
        <w:separator/>
      </w:r>
    </w:p>
  </w:footnote>
  <w:footnote w:type="continuationSeparator" w:id="0">
    <w:p w14:paraId="72959857" w14:textId="77777777" w:rsidR="00EC7926" w:rsidRDefault="00EC79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AB5E" w14:textId="77777777" w:rsidR="006771E7" w:rsidRDefault="00677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F4DF6" w14:textId="77777777" w:rsidR="006771E7" w:rsidRDefault="006771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6876" w:type="dxa"/>
      <w:tblLayout w:type="fixed"/>
      <w:tblCellMar>
        <w:left w:w="0" w:type="dxa"/>
        <w:right w:w="0" w:type="dxa"/>
      </w:tblCellMar>
      <w:tblLook w:val="0000" w:firstRow="0" w:lastRow="0" w:firstColumn="0" w:lastColumn="0" w:noHBand="0" w:noVBand="0"/>
    </w:tblPr>
    <w:tblGrid>
      <w:gridCol w:w="2296"/>
      <w:gridCol w:w="7290"/>
      <w:gridCol w:w="7290"/>
    </w:tblGrid>
    <w:tr w:rsidR="00EC7926" w:rsidRPr="005B5685" w14:paraId="179CF99E" w14:textId="77777777" w:rsidTr="008762C3">
      <w:trPr>
        <w:trHeight w:hRule="exact" w:val="1423"/>
      </w:trPr>
      <w:tc>
        <w:tcPr>
          <w:tcW w:w="2296" w:type="dxa"/>
          <w:vAlign w:val="bottom"/>
        </w:tcPr>
        <w:p w14:paraId="7E80D048" w14:textId="77777777" w:rsidR="00EC7926" w:rsidRPr="004754B5" w:rsidRDefault="00EC7926" w:rsidP="004754B5">
          <w:pPr>
            <w:spacing w:before="100" w:beforeAutospacing="1" w:after="200" w:line="276" w:lineRule="auto"/>
            <w:rPr>
              <w:rFonts w:asciiTheme="minorHAnsi" w:eastAsiaTheme="minorHAnsi" w:hAnsiTheme="minorHAnsi" w:cstheme="minorBidi"/>
              <w:sz w:val="22"/>
              <w:szCs w:val="22"/>
              <w:lang w:val="en-GB" w:eastAsia="en-US"/>
            </w:rPr>
          </w:pPr>
          <w:r w:rsidRPr="004754B5">
            <w:rPr>
              <w:rFonts w:asciiTheme="minorHAnsi" w:eastAsiaTheme="minorHAnsi" w:hAnsiTheme="minorHAnsi" w:cstheme="minorBidi"/>
              <w:noProof/>
              <w:sz w:val="22"/>
              <w:szCs w:val="22"/>
              <w:lang w:val="en-GB"/>
            </w:rPr>
            <w:drawing>
              <wp:inline distT="0" distB="0" distL="0" distR="0" wp14:anchorId="7C20EE4C" wp14:editId="1662E564">
                <wp:extent cx="1365250" cy="6699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250" cy="669925"/>
                        </a:xfrm>
                        <a:prstGeom prst="rect">
                          <a:avLst/>
                        </a:prstGeom>
                        <a:noFill/>
                        <a:ln>
                          <a:noFill/>
                        </a:ln>
                      </pic:spPr>
                    </pic:pic>
                  </a:graphicData>
                </a:graphic>
              </wp:inline>
            </w:drawing>
          </w:r>
        </w:p>
      </w:tc>
      <w:tc>
        <w:tcPr>
          <w:tcW w:w="7290" w:type="dxa"/>
        </w:tcPr>
        <w:p w14:paraId="48C1FEA6" w14:textId="77777777" w:rsidR="00D27B10" w:rsidRPr="000F6B0B" w:rsidRDefault="00600A54" w:rsidP="00D27B10">
          <w:pPr>
            <w:pStyle w:val="ZCom"/>
            <w:rPr>
              <w:rFonts w:ascii="Times New Roman" w:hAnsi="Times New Roman"/>
              <w:lang w:val="en-GB"/>
            </w:rPr>
          </w:pPr>
          <w:sdt>
            <w:sdtPr>
              <w:rPr>
                <w:rFonts w:ascii="Times New Roman" w:hAnsi="Times New Roman"/>
                <w:lang w:val="en-GB"/>
              </w:rPr>
              <w:id w:val="-1449456239"/>
              <w:dataBinding w:xpath="/Texts/OrgaRoot" w:storeItemID="{4EF90DE6-88B6-4264-9629-4D8DFDFE87D2}"/>
              <w:text w:multiLine="1"/>
            </w:sdtPr>
            <w:sdtEndPr/>
            <w:sdtContent>
              <w:r w:rsidR="00D27B10" w:rsidRPr="000F6B0B">
                <w:rPr>
                  <w:rFonts w:ascii="Times New Roman" w:hAnsi="Times New Roman"/>
                  <w:lang w:val="en-GB"/>
                </w:rPr>
                <w:t>EUROPEAN COMMISSION</w:t>
              </w:r>
            </w:sdtContent>
          </w:sdt>
        </w:p>
        <w:p w14:paraId="55530AC8" w14:textId="77777777" w:rsidR="00D27B10" w:rsidRPr="000F6B0B" w:rsidRDefault="00600A54" w:rsidP="00D27B10">
          <w:pPr>
            <w:pStyle w:val="ZDGName"/>
            <w:rPr>
              <w:rFonts w:ascii="Times New Roman" w:hAnsi="Times New Roman"/>
              <w:caps/>
              <w:lang w:val="en-GB"/>
            </w:rPr>
          </w:pPr>
          <w:sdt>
            <w:sdtPr>
              <w:rPr>
                <w:rFonts w:ascii="Times New Roman" w:hAnsi="Times New Roman"/>
                <w:caps/>
                <w:lang w:val="en-GB"/>
              </w:rPr>
              <w:id w:val="-1073502903"/>
              <w:dataBinding w:xpath="/Author/OrgaEntity1/HeadLine1" w:storeItemID="{7D34054F-3F6D-4A92-A692-E84D0A23A653}"/>
              <w:text w:multiLine="1"/>
            </w:sdtPr>
            <w:sdtEndPr/>
            <w:sdtContent>
              <w:r w:rsidR="00D27B10" w:rsidRPr="000F6B0B">
                <w:rPr>
                  <w:rFonts w:ascii="Times New Roman" w:hAnsi="Times New Roman"/>
                  <w:caps/>
                  <w:lang w:val="en-GB"/>
                </w:rPr>
                <w:t>SECRETARIAT-GENERAL</w:t>
              </w:r>
            </w:sdtContent>
          </w:sdt>
        </w:p>
        <w:p w14:paraId="6DD18ABF" w14:textId="77777777" w:rsidR="00D27B10" w:rsidRPr="000F6B0B" w:rsidRDefault="00D27B10" w:rsidP="00D27B10">
          <w:pPr>
            <w:pStyle w:val="ZDGName"/>
            <w:rPr>
              <w:rFonts w:ascii="Times New Roman" w:hAnsi="Times New Roman"/>
              <w:lang w:val="en-GB"/>
            </w:rPr>
          </w:pPr>
        </w:p>
        <w:p w14:paraId="1AC4B767" w14:textId="77777777" w:rsidR="00D27B10" w:rsidRPr="000F6B0B" w:rsidRDefault="00600A54" w:rsidP="00D27B10">
          <w:pPr>
            <w:pStyle w:val="ZDGName"/>
            <w:rPr>
              <w:rFonts w:ascii="Times New Roman" w:hAnsi="Times New Roman"/>
              <w:lang w:val="en-GB"/>
            </w:rPr>
          </w:pPr>
          <w:sdt>
            <w:sdtPr>
              <w:rPr>
                <w:rFonts w:ascii="Times New Roman" w:hAnsi="Times New Roman"/>
                <w:lang w:val="en-GB"/>
              </w:rPr>
              <w:id w:val="818927274"/>
              <w:dataBinding w:xpath="/Author/OrgaEntity2/HeadLine1" w:storeItemID="{7D34054F-3F6D-4A92-A692-E84D0A23A653}"/>
              <w:text w:multiLine="1"/>
            </w:sdtPr>
            <w:sdtEndPr/>
            <w:sdtContent>
              <w:r w:rsidR="00D27B10" w:rsidRPr="000F6B0B">
                <w:rPr>
                  <w:rFonts w:ascii="Times New Roman" w:hAnsi="Times New Roman"/>
                  <w:lang w:val="en-GB"/>
                </w:rPr>
                <w:t>Directorate B - Decision-making &amp; Collegiality</w:t>
              </w:r>
            </w:sdtContent>
          </w:sdt>
        </w:p>
        <w:p w14:paraId="25386C7D" w14:textId="07BCA132" w:rsidR="00EC7926" w:rsidRPr="000F6B0B" w:rsidRDefault="00600A54" w:rsidP="00D27B10">
          <w:pPr>
            <w:spacing w:line="240" w:lineRule="auto"/>
            <w:ind w:right="85"/>
            <w:jc w:val="both"/>
            <w:rPr>
              <w:rFonts w:cs="Arial"/>
              <w:color w:val="000000"/>
              <w:sz w:val="16"/>
              <w:szCs w:val="16"/>
              <w:lang w:val="en-GB" w:eastAsia="fr-BE"/>
            </w:rPr>
          </w:pPr>
          <w:sdt>
            <w:sdtPr>
              <w:rPr>
                <w:b/>
                <w:sz w:val="16"/>
                <w:szCs w:val="16"/>
                <w:lang w:val="en-GB"/>
              </w:rPr>
              <w:id w:val="-1771687423"/>
              <w:dataBinding w:xpath="/Author/OrgaEntity3/HeadLine1" w:storeItemID="{7D34054F-3F6D-4A92-A692-E84D0A23A653}"/>
              <w:text w:multiLine="1"/>
            </w:sdtPr>
            <w:sdtEndPr/>
            <w:sdtContent>
              <w:r w:rsidR="00D27B10" w:rsidRPr="000F6B0B">
                <w:rPr>
                  <w:b/>
                  <w:sz w:val="16"/>
                  <w:szCs w:val="16"/>
                  <w:lang w:val="en-GB"/>
                </w:rPr>
                <w:t>SG.B.3 - Interinstitutional Relations Group (GRI) Secretariat</w:t>
              </w:r>
            </w:sdtContent>
          </w:sdt>
        </w:p>
      </w:tc>
      <w:tc>
        <w:tcPr>
          <w:tcW w:w="7290" w:type="dxa"/>
          <w:vAlign w:val="bottom"/>
        </w:tcPr>
        <w:p w14:paraId="00A6BC93" w14:textId="77777777" w:rsidR="00EC7926" w:rsidRPr="000F6B0B" w:rsidRDefault="00EC7926" w:rsidP="004754B5">
          <w:pPr>
            <w:spacing w:after="200" w:line="240" w:lineRule="auto"/>
            <w:ind w:right="85"/>
            <w:rPr>
              <w:b/>
              <w:sz w:val="16"/>
              <w:szCs w:val="16"/>
              <w:lang w:val="en-GB" w:eastAsia="en-US"/>
            </w:rPr>
          </w:pPr>
        </w:p>
      </w:tc>
    </w:tr>
  </w:tbl>
  <w:p w14:paraId="79ACE709" w14:textId="77777777" w:rsidR="00EC7926" w:rsidRPr="000F6B0B" w:rsidRDefault="00EC7926">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30741"/>
    <w:multiLevelType w:val="hybridMultilevel"/>
    <w:tmpl w:val="2FC8579A"/>
    <w:lvl w:ilvl="0" w:tplc="3228B35C">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C1DB22"/>
    <w:multiLevelType w:val="hybridMultilevel"/>
    <w:tmpl w:val="9814B73A"/>
    <w:lvl w:ilvl="0" w:tplc="D1483480">
      <w:start w:val="6"/>
      <w:numFmt w:val="bullet"/>
      <w:lvlText w:val="-"/>
      <w:lvlJc w:val="left"/>
      <w:pPr>
        <w:ind w:left="720" w:hanging="360"/>
      </w:pPr>
      <w:rPr>
        <w:rFonts w:ascii="Times New Roman" w:hAnsi="Times New Roman" w:hint="default"/>
      </w:rPr>
    </w:lvl>
    <w:lvl w:ilvl="1" w:tplc="67A802E8">
      <w:start w:val="1"/>
      <w:numFmt w:val="bullet"/>
      <w:lvlText w:val="o"/>
      <w:lvlJc w:val="left"/>
      <w:pPr>
        <w:ind w:left="1440" w:hanging="360"/>
      </w:pPr>
      <w:rPr>
        <w:rFonts w:ascii="Courier New" w:hAnsi="Courier New" w:hint="default"/>
      </w:rPr>
    </w:lvl>
    <w:lvl w:ilvl="2" w:tplc="F5243072">
      <w:start w:val="1"/>
      <w:numFmt w:val="bullet"/>
      <w:lvlText w:val=""/>
      <w:lvlJc w:val="left"/>
      <w:pPr>
        <w:ind w:left="2160" w:hanging="360"/>
      </w:pPr>
      <w:rPr>
        <w:rFonts w:ascii="Wingdings" w:hAnsi="Wingdings" w:hint="default"/>
      </w:rPr>
    </w:lvl>
    <w:lvl w:ilvl="3" w:tplc="E20C8DC4">
      <w:start w:val="1"/>
      <w:numFmt w:val="bullet"/>
      <w:lvlText w:val=""/>
      <w:lvlJc w:val="left"/>
      <w:pPr>
        <w:ind w:left="2880" w:hanging="360"/>
      </w:pPr>
      <w:rPr>
        <w:rFonts w:ascii="Symbol" w:hAnsi="Symbol" w:hint="default"/>
      </w:rPr>
    </w:lvl>
    <w:lvl w:ilvl="4" w:tplc="1792BD54">
      <w:start w:val="1"/>
      <w:numFmt w:val="bullet"/>
      <w:lvlText w:val="o"/>
      <w:lvlJc w:val="left"/>
      <w:pPr>
        <w:ind w:left="3600" w:hanging="360"/>
      </w:pPr>
      <w:rPr>
        <w:rFonts w:ascii="Courier New" w:hAnsi="Courier New" w:hint="default"/>
      </w:rPr>
    </w:lvl>
    <w:lvl w:ilvl="5" w:tplc="EB8C0B2A">
      <w:start w:val="1"/>
      <w:numFmt w:val="bullet"/>
      <w:lvlText w:val=""/>
      <w:lvlJc w:val="left"/>
      <w:pPr>
        <w:ind w:left="4320" w:hanging="360"/>
      </w:pPr>
      <w:rPr>
        <w:rFonts w:ascii="Wingdings" w:hAnsi="Wingdings" w:hint="default"/>
      </w:rPr>
    </w:lvl>
    <w:lvl w:ilvl="6" w:tplc="B5724D88">
      <w:start w:val="1"/>
      <w:numFmt w:val="bullet"/>
      <w:lvlText w:val=""/>
      <w:lvlJc w:val="left"/>
      <w:pPr>
        <w:ind w:left="5040" w:hanging="360"/>
      </w:pPr>
      <w:rPr>
        <w:rFonts w:ascii="Symbol" w:hAnsi="Symbol" w:hint="default"/>
      </w:rPr>
    </w:lvl>
    <w:lvl w:ilvl="7" w:tplc="B7CA4C7E">
      <w:start w:val="1"/>
      <w:numFmt w:val="bullet"/>
      <w:lvlText w:val="o"/>
      <w:lvlJc w:val="left"/>
      <w:pPr>
        <w:ind w:left="5760" w:hanging="360"/>
      </w:pPr>
      <w:rPr>
        <w:rFonts w:ascii="Courier New" w:hAnsi="Courier New" w:hint="default"/>
      </w:rPr>
    </w:lvl>
    <w:lvl w:ilvl="8" w:tplc="E3B63A82">
      <w:start w:val="1"/>
      <w:numFmt w:val="bullet"/>
      <w:lvlText w:val=""/>
      <w:lvlJc w:val="left"/>
      <w:pPr>
        <w:ind w:left="6480" w:hanging="360"/>
      </w:pPr>
      <w:rPr>
        <w:rFonts w:ascii="Wingdings" w:hAnsi="Wingdings" w:hint="default"/>
      </w:rPr>
    </w:lvl>
  </w:abstractNum>
  <w:abstractNum w:abstractNumId="3" w15:restartNumberingAfterBreak="0">
    <w:nsid w:val="202B488B"/>
    <w:multiLevelType w:val="hybridMultilevel"/>
    <w:tmpl w:val="5CFCB9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A54EC1"/>
    <w:multiLevelType w:val="hybridMultilevel"/>
    <w:tmpl w:val="63285D02"/>
    <w:lvl w:ilvl="0" w:tplc="FFFFFFFF">
      <w:start w:val="6"/>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D293CE3"/>
    <w:multiLevelType w:val="multilevel"/>
    <w:tmpl w:val="0CE2A82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2E216E84"/>
    <w:multiLevelType w:val="hybridMultilevel"/>
    <w:tmpl w:val="6B98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4869D2"/>
    <w:multiLevelType w:val="hybridMultilevel"/>
    <w:tmpl w:val="E048D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BB4994"/>
    <w:multiLevelType w:val="hybridMultilevel"/>
    <w:tmpl w:val="B94870E0"/>
    <w:lvl w:ilvl="0" w:tplc="80744CE0">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0AF87F4"/>
    <w:multiLevelType w:val="hybridMultilevel"/>
    <w:tmpl w:val="E29648E4"/>
    <w:lvl w:ilvl="0" w:tplc="B1C2EC30">
      <w:start w:val="6"/>
      <w:numFmt w:val="bullet"/>
      <w:lvlText w:val="-"/>
      <w:lvlJc w:val="left"/>
      <w:pPr>
        <w:ind w:left="720" w:hanging="360"/>
      </w:pPr>
      <w:rPr>
        <w:rFonts w:ascii="Times New Roman" w:hAnsi="Times New Roman" w:hint="default"/>
      </w:rPr>
    </w:lvl>
    <w:lvl w:ilvl="1" w:tplc="9F46C8A2">
      <w:start w:val="1"/>
      <w:numFmt w:val="bullet"/>
      <w:lvlText w:val="o"/>
      <w:lvlJc w:val="left"/>
      <w:pPr>
        <w:ind w:left="1440" w:hanging="360"/>
      </w:pPr>
      <w:rPr>
        <w:rFonts w:ascii="Courier New" w:hAnsi="Courier New" w:hint="default"/>
      </w:rPr>
    </w:lvl>
    <w:lvl w:ilvl="2" w:tplc="8130A882">
      <w:start w:val="1"/>
      <w:numFmt w:val="bullet"/>
      <w:lvlText w:val=""/>
      <w:lvlJc w:val="left"/>
      <w:pPr>
        <w:ind w:left="2160" w:hanging="360"/>
      </w:pPr>
      <w:rPr>
        <w:rFonts w:ascii="Wingdings" w:hAnsi="Wingdings" w:hint="default"/>
      </w:rPr>
    </w:lvl>
    <w:lvl w:ilvl="3" w:tplc="10A624BC">
      <w:start w:val="1"/>
      <w:numFmt w:val="bullet"/>
      <w:lvlText w:val=""/>
      <w:lvlJc w:val="left"/>
      <w:pPr>
        <w:ind w:left="2880" w:hanging="360"/>
      </w:pPr>
      <w:rPr>
        <w:rFonts w:ascii="Symbol" w:hAnsi="Symbol" w:hint="default"/>
      </w:rPr>
    </w:lvl>
    <w:lvl w:ilvl="4" w:tplc="9404C9B4">
      <w:start w:val="1"/>
      <w:numFmt w:val="bullet"/>
      <w:lvlText w:val="o"/>
      <w:lvlJc w:val="left"/>
      <w:pPr>
        <w:ind w:left="3600" w:hanging="360"/>
      </w:pPr>
      <w:rPr>
        <w:rFonts w:ascii="Courier New" w:hAnsi="Courier New" w:hint="default"/>
      </w:rPr>
    </w:lvl>
    <w:lvl w:ilvl="5" w:tplc="A934E1CA">
      <w:start w:val="1"/>
      <w:numFmt w:val="bullet"/>
      <w:lvlText w:val=""/>
      <w:lvlJc w:val="left"/>
      <w:pPr>
        <w:ind w:left="4320" w:hanging="360"/>
      </w:pPr>
      <w:rPr>
        <w:rFonts w:ascii="Wingdings" w:hAnsi="Wingdings" w:hint="default"/>
      </w:rPr>
    </w:lvl>
    <w:lvl w:ilvl="6" w:tplc="9CE47EA4">
      <w:start w:val="1"/>
      <w:numFmt w:val="bullet"/>
      <w:lvlText w:val=""/>
      <w:lvlJc w:val="left"/>
      <w:pPr>
        <w:ind w:left="5040" w:hanging="360"/>
      </w:pPr>
      <w:rPr>
        <w:rFonts w:ascii="Symbol" w:hAnsi="Symbol" w:hint="default"/>
      </w:rPr>
    </w:lvl>
    <w:lvl w:ilvl="7" w:tplc="FDFE90C2">
      <w:start w:val="1"/>
      <w:numFmt w:val="bullet"/>
      <w:lvlText w:val="o"/>
      <w:lvlJc w:val="left"/>
      <w:pPr>
        <w:ind w:left="5760" w:hanging="360"/>
      </w:pPr>
      <w:rPr>
        <w:rFonts w:ascii="Courier New" w:hAnsi="Courier New" w:hint="default"/>
      </w:rPr>
    </w:lvl>
    <w:lvl w:ilvl="8" w:tplc="E4C60BC2">
      <w:start w:val="1"/>
      <w:numFmt w:val="bullet"/>
      <w:lvlText w:val=""/>
      <w:lvlJc w:val="left"/>
      <w:pPr>
        <w:ind w:left="6480" w:hanging="360"/>
      </w:pPr>
      <w:rPr>
        <w:rFonts w:ascii="Wingdings" w:hAnsi="Wingdings" w:hint="default"/>
      </w:rPr>
    </w:lvl>
  </w:abstractNum>
  <w:abstractNum w:abstractNumId="10" w15:restartNumberingAfterBreak="0">
    <w:nsid w:val="540101A4"/>
    <w:multiLevelType w:val="hybridMultilevel"/>
    <w:tmpl w:val="78C00158"/>
    <w:lvl w:ilvl="0" w:tplc="3228B35C">
      <w:start w:val="1"/>
      <w:numFmt w:val="bullet"/>
      <w:lvlText w:val="-"/>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5B830138"/>
    <w:multiLevelType w:val="hybridMultilevel"/>
    <w:tmpl w:val="CA6AE1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EE54908"/>
    <w:multiLevelType w:val="hybridMultilevel"/>
    <w:tmpl w:val="061E2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339538D"/>
    <w:multiLevelType w:val="multilevel"/>
    <w:tmpl w:val="3DC87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C525E28"/>
    <w:multiLevelType w:val="hybridMultilevel"/>
    <w:tmpl w:val="690AFC32"/>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15" w15:restartNumberingAfterBreak="0">
    <w:nsid w:val="738A45E7"/>
    <w:multiLevelType w:val="hybridMultilevel"/>
    <w:tmpl w:val="150858BE"/>
    <w:lvl w:ilvl="0" w:tplc="FFFFFFFF">
      <w:start w:val="6"/>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A7F775D"/>
    <w:multiLevelType w:val="hybridMultilevel"/>
    <w:tmpl w:val="AC26E2C4"/>
    <w:lvl w:ilvl="0" w:tplc="2E2A6AEC">
      <w:start w:val="6"/>
      <w:numFmt w:val="bullet"/>
      <w:lvlText w:val="-"/>
      <w:lvlJc w:val="left"/>
      <w:pPr>
        <w:ind w:left="720" w:hanging="360"/>
      </w:pPr>
      <w:rPr>
        <w:rFonts w:ascii="Times New Roman" w:hAnsi="Times New Roman" w:hint="default"/>
      </w:rPr>
    </w:lvl>
    <w:lvl w:ilvl="1" w:tplc="3B86DBFC">
      <w:start w:val="1"/>
      <w:numFmt w:val="bullet"/>
      <w:lvlText w:val="o"/>
      <w:lvlJc w:val="left"/>
      <w:pPr>
        <w:ind w:left="1440" w:hanging="360"/>
      </w:pPr>
      <w:rPr>
        <w:rFonts w:ascii="Courier New" w:hAnsi="Courier New" w:hint="default"/>
      </w:rPr>
    </w:lvl>
    <w:lvl w:ilvl="2" w:tplc="FD043258">
      <w:start w:val="1"/>
      <w:numFmt w:val="bullet"/>
      <w:lvlText w:val=""/>
      <w:lvlJc w:val="left"/>
      <w:pPr>
        <w:ind w:left="2160" w:hanging="360"/>
      </w:pPr>
      <w:rPr>
        <w:rFonts w:ascii="Wingdings" w:hAnsi="Wingdings" w:hint="default"/>
      </w:rPr>
    </w:lvl>
    <w:lvl w:ilvl="3" w:tplc="CD525482">
      <w:start w:val="1"/>
      <w:numFmt w:val="bullet"/>
      <w:lvlText w:val=""/>
      <w:lvlJc w:val="left"/>
      <w:pPr>
        <w:ind w:left="2880" w:hanging="360"/>
      </w:pPr>
      <w:rPr>
        <w:rFonts w:ascii="Symbol" w:hAnsi="Symbol" w:hint="default"/>
      </w:rPr>
    </w:lvl>
    <w:lvl w:ilvl="4" w:tplc="6EC04DD4">
      <w:start w:val="1"/>
      <w:numFmt w:val="bullet"/>
      <w:lvlText w:val="o"/>
      <w:lvlJc w:val="left"/>
      <w:pPr>
        <w:ind w:left="3600" w:hanging="360"/>
      </w:pPr>
      <w:rPr>
        <w:rFonts w:ascii="Courier New" w:hAnsi="Courier New" w:hint="default"/>
      </w:rPr>
    </w:lvl>
    <w:lvl w:ilvl="5" w:tplc="52561B00">
      <w:start w:val="1"/>
      <w:numFmt w:val="bullet"/>
      <w:lvlText w:val=""/>
      <w:lvlJc w:val="left"/>
      <w:pPr>
        <w:ind w:left="4320" w:hanging="360"/>
      </w:pPr>
      <w:rPr>
        <w:rFonts w:ascii="Wingdings" w:hAnsi="Wingdings" w:hint="default"/>
      </w:rPr>
    </w:lvl>
    <w:lvl w:ilvl="6" w:tplc="2084A810">
      <w:start w:val="1"/>
      <w:numFmt w:val="bullet"/>
      <w:lvlText w:val=""/>
      <w:lvlJc w:val="left"/>
      <w:pPr>
        <w:ind w:left="5040" w:hanging="360"/>
      </w:pPr>
      <w:rPr>
        <w:rFonts w:ascii="Symbol" w:hAnsi="Symbol" w:hint="default"/>
      </w:rPr>
    </w:lvl>
    <w:lvl w:ilvl="7" w:tplc="F9D63422">
      <w:start w:val="1"/>
      <w:numFmt w:val="bullet"/>
      <w:lvlText w:val="o"/>
      <w:lvlJc w:val="left"/>
      <w:pPr>
        <w:ind w:left="5760" w:hanging="360"/>
      </w:pPr>
      <w:rPr>
        <w:rFonts w:ascii="Courier New" w:hAnsi="Courier New" w:hint="default"/>
      </w:rPr>
    </w:lvl>
    <w:lvl w:ilvl="8" w:tplc="53A8EB7A">
      <w:start w:val="1"/>
      <w:numFmt w:val="bullet"/>
      <w:lvlText w:val=""/>
      <w:lvlJc w:val="left"/>
      <w:pPr>
        <w:ind w:left="6480" w:hanging="360"/>
      </w:pPr>
      <w:rPr>
        <w:rFonts w:ascii="Wingdings" w:hAnsi="Wingdings" w:hint="default"/>
      </w:rPr>
    </w:lvl>
  </w:abstractNum>
  <w:num w:numId="1" w16cid:durableId="1209797970">
    <w:abstractNumId w:val="0"/>
  </w:num>
  <w:num w:numId="2" w16cid:durableId="1458404244">
    <w:abstractNumId w:val="14"/>
  </w:num>
  <w:num w:numId="3" w16cid:durableId="89130721">
    <w:abstractNumId w:val="1"/>
  </w:num>
  <w:num w:numId="4" w16cid:durableId="812329706">
    <w:abstractNumId w:val="5"/>
  </w:num>
  <w:num w:numId="5" w16cid:durableId="489102924">
    <w:abstractNumId w:val="10"/>
  </w:num>
  <w:num w:numId="6" w16cid:durableId="948926993">
    <w:abstractNumId w:val="14"/>
  </w:num>
  <w:num w:numId="7" w16cid:durableId="249657015">
    <w:abstractNumId w:val="7"/>
  </w:num>
  <w:num w:numId="8" w16cid:durableId="614099457">
    <w:abstractNumId w:val="6"/>
  </w:num>
  <w:num w:numId="9" w16cid:durableId="512191329">
    <w:abstractNumId w:val="14"/>
  </w:num>
  <w:num w:numId="10" w16cid:durableId="288825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3962826">
    <w:abstractNumId w:val="3"/>
  </w:num>
  <w:num w:numId="12" w16cid:durableId="1625690675">
    <w:abstractNumId w:val="14"/>
  </w:num>
  <w:num w:numId="13" w16cid:durableId="955254008">
    <w:abstractNumId w:val="12"/>
  </w:num>
  <w:num w:numId="14" w16cid:durableId="442770231">
    <w:abstractNumId w:val="14"/>
  </w:num>
  <w:num w:numId="15" w16cid:durableId="1283420040">
    <w:abstractNumId w:val="14"/>
  </w:num>
  <w:num w:numId="16" w16cid:durableId="1816482584">
    <w:abstractNumId w:val="14"/>
  </w:num>
  <w:num w:numId="17" w16cid:durableId="1504272030">
    <w:abstractNumId w:val="14"/>
  </w:num>
  <w:num w:numId="18" w16cid:durableId="746073558">
    <w:abstractNumId w:val="9"/>
  </w:num>
  <w:num w:numId="19" w16cid:durableId="847599538">
    <w:abstractNumId w:val="2"/>
  </w:num>
  <w:num w:numId="20" w16cid:durableId="124549609">
    <w:abstractNumId w:val="16"/>
  </w:num>
  <w:num w:numId="21" w16cid:durableId="658777047">
    <w:abstractNumId w:val="8"/>
  </w:num>
  <w:num w:numId="22" w16cid:durableId="880441373">
    <w:abstractNumId w:val="15"/>
  </w:num>
  <w:num w:numId="23" w16cid:durableId="1231496946">
    <w:abstractNumId w:val="4"/>
  </w:num>
  <w:num w:numId="24" w16cid:durableId="1442263468">
    <w:abstractNumId w:val="14"/>
  </w:num>
  <w:num w:numId="25" w16cid:durableId="1631009696">
    <w:abstractNumId w:val="11"/>
  </w:num>
  <w:num w:numId="26" w16cid:durableId="79012759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nl-NL" w:vendorID="64" w:dllVersion="6" w:nlCheck="1" w:checkStyle="0"/>
  <w:activeWritingStyle w:appName="MSWord" w:lang="fr-FR" w:vendorID="64" w:dllVersion="6"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activeWritingStyle w:appName="MSWord" w:lang="pt-PT" w:vendorID="64" w:dllVersion="0" w:nlCheck="1" w:checkStyle="0"/>
  <w:activeWritingStyle w:appName="MSWord" w:lang="nl-BE" w:vendorID="64" w:dllVersion="6" w:nlCheck="1" w:checkStyle="0"/>
  <w:activeWritingStyle w:appName="MSWord" w:lang="nl-BE" w:vendorID="64" w:dllVersion="0" w:nlCheck="1" w:checkStyle="0"/>
  <w:activeWritingStyle w:appName="MSWord" w:lang="it-IT" w:vendorID="64" w:dllVersion="0" w:nlCheck="1" w:checkStyle="0"/>
  <w:activeWritingStyle w:appName="MSWord" w:lang="es-ES_tradnl" w:vendorID="64" w:dllVersion="0" w:nlCheck="1" w:checkStyle="0"/>
  <w:defaultTabStop w:val="720"/>
  <w:hyphenationZone w:val="425"/>
  <w:characterSpacingControl w:val="doNotCompress"/>
  <w:hdrShapeDefaults>
    <o:shapedefaults v:ext="edit" spidmax="909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35ED8"/>
    <w:rsid w:val="00000E45"/>
    <w:rsid w:val="00001C75"/>
    <w:rsid w:val="00002127"/>
    <w:rsid w:val="00002E5D"/>
    <w:rsid w:val="00003414"/>
    <w:rsid w:val="0000481F"/>
    <w:rsid w:val="000067A5"/>
    <w:rsid w:val="000067BE"/>
    <w:rsid w:val="0000702D"/>
    <w:rsid w:val="000076B1"/>
    <w:rsid w:val="00011310"/>
    <w:rsid w:val="00014F61"/>
    <w:rsid w:val="0001505A"/>
    <w:rsid w:val="00015983"/>
    <w:rsid w:val="00015F97"/>
    <w:rsid w:val="00016D89"/>
    <w:rsid w:val="00017EEB"/>
    <w:rsid w:val="00017F58"/>
    <w:rsid w:val="00020302"/>
    <w:rsid w:val="000212EF"/>
    <w:rsid w:val="000216B0"/>
    <w:rsid w:val="00021B5A"/>
    <w:rsid w:val="00021F43"/>
    <w:rsid w:val="00022030"/>
    <w:rsid w:val="00023E92"/>
    <w:rsid w:val="00025D11"/>
    <w:rsid w:val="0002612B"/>
    <w:rsid w:val="00026E22"/>
    <w:rsid w:val="00026EFD"/>
    <w:rsid w:val="00026F42"/>
    <w:rsid w:val="000272E3"/>
    <w:rsid w:val="00032279"/>
    <w:rsid w:val="00033F7D"/>
    <w:rsid w:val="00034338"/>
    <w:rsid w:val="0003642E"/>
    <w:rsid w:val="000371E3"/>
    <w:rsid w:val="000404B8"/>
    <w:rsid w:val="00041B37"/>
    <w:rsid w:val="00043EDE"/>
    <w:rsid w:val="00045855"/>
    <w:rsid w:val="00045BF0"/>
    <w:rsid w:val="00046224"/>
    <w:rsid w:val="000516D6"/>
    <w:rsid w:val="00052442"/>
    <w:rsid w:val="00053607"/>
    <w:rsid w:val="00055079"/>
    <w:rsid w:val="00055096"/>
    <w:rsid w:val="00055589"/>
    <w:rsid w:val="000557D5"/>
    <w:rsid w:val="0005615D"/>
    <w:rsid w:val="000577CD"/>
    <w:rsid w:val="00061954"/>
    <w:rsid w:val="0006209D"/>
    <w:rsid w:val="0006264D"/>
    <w:rsid w:val="00065320"/>
    <w:rsid w:val="00065724"/>
    <w:rsid w:val="00067828"/>
    <w:rsid w:val="000712EA"/>
    <w:rsid w:val="000718ED"/>
    <w:rsid w:val="000729D8"/>
    <w:rsid w:val="00073632"/>
    <w:rsid w:val="000749BB"/>
    <w:rsid w:val="0007573A"/>
    <w:rsid w:val="00076D8B"/>
    <w:rsid w:val="000810C3"/>
    <w:rsid w:val="00081F5A"/>
    <w:rsid w:val="000832AF"/>
    <w:rsid w:val="00084136"/>
    <w:rsid w:val="00087A63"/>
    <w:rsid w:val="000924DF"/>
    <w:rsid w:val="0009377F"/>
    <w:rsid w:val="0009387E"/>
    <w:rsid w:val="00093F2C"/>
    <w:rsid w:val="000953C9"/>
    <w:rsid w:val="000957C1"/>
    <w:rsid w:val="00096F3B"/>
    <w:rsid w:val="000A0207"/>
    <w:rsid w:val="000A0E88"/>
    <w:rsid w:val="000A1A3F"/>
    <w:rsid w:val="000A2685"/>
    <w:rsid w:val="000A4A12"/>
    <w:rsid w:val="000A52E4"/>
    <w:rsid w:val="000A636A"/>
    <w:rsid w:val="000B1035"/>
    <w:rsid w:val="000B1691"/>
    <w:rsid w:val="000B3275"/>
    <w:rsid w:val="000B4205"/>
    <w:rsid w:val="000B48E7"/>
    <w:rsid w:val="000C074A"/>
    <w:rsid w:val="000C0EC1"/>
    <w:rsid w:val="000C2FF5"/>
    <w:rsid w:val="000C60D6"/>
    <w:rsid w:val="000C6946"/>
    <w:rsid w:val="000C7097"/>
    <w:rsid w:val="000C79B3"/>
    <w:rsid w:val="000D0396"/>
    <w:rsid w:val="000D0DB1"/>
    <w:rsid w:val="000D10D4"/>
    <w:rsid w:val="000D4FA6"/>
    <w:rsid w:val="000D500B"/>
    <w:rsid w:val="000D5031"/>
    <w:rsid w:val="000D59CD"/>
    <w:rsid w:val="000D65C2"/>
    <w:rsid w:val="000D6C11"/>
    <w:rsid w:val="000D70B9"/>
    <w:rsid w:val="000E165B"/>
    <w:rsid w:val="000E575F"/>
    <w:rsid w:val="000E6BA2"/>
    <w:rsid w:val="000E6D92"/>
    <w:rsid w:val="000E76F4"/>
    <w:rsid w:val="000E79A3"/>
    <w:rsid w:val="000E7C0B"/>
    <w:rsid w:val="000F2102"/>
    <w:rsid w:val="000F2A1E"/>
    <w:rsid w:val="000F4894"/>
    <w:rsid w:val="000F67B9"/>
    <w:rsid w:val="000F6B0B"/>
    <w:rsid w:val="000F6CE1"/>
    <w:rsid w:val="000F725F"/>
    <w:rsid w:val="000F7ED6"/>
    <w:rsid w:val="00100004"/>
    <w:rsid w:val="00100CEE"/>
    <w:rsid w:val="00102B2E"/>
    <w:rsid w:val="00105CF1"/>
    <w:rsid w:val="001060D4"/>
    <w:rsid w:val="00106B6C"/>
    <w:rsid w:val="0011199D"/>
    <w:rsid w:val="0011242A"/>
    <w:rsid w:val="00112468"/>
    <w:rsid w:val="00112745"/>
    <w:rsid w:val="00112C54"/>
    <w:rsid w:val="00116899"/>
    <w:rsid w:val="001178D2"/>
    <w:rsid w:val="00120883"/>
    <w:rsid w:val="00121E14"/>
    <w:rsid w:val="00122820"/>
    <w:rsid w:val="00123120"/>
    <w:rsid w:val="00123AF4"/>
    <w:rsid w:val="00124974"/>
    <w:rsid w:val="001256F5"/>
    <w:rsid w:val="00125AF3"/>
    <w:rsid w:val="00126785"/>
    <w:rsid w:val="001275A0"/>
    <w:rsid w:val="001277B3"/>
    <w:rsid w:val="00131053"/>
    <w:rsid w:val="00133727"/>
    <w:rsid w:val="00133937"/>
    <w:rsid w:val="00135201"/>
    <w:rsid w:val="00136113"/>
    <w:rsid w:val="00143E66"/>
    <w:rsid w:val="0014647F"/>
    <w:rsid w:val="00147148"/>
    <w:rsid w:val="00147EC4"/>
    <w:rsid w:val="001522AD"/>
    <w:rsid w:val="00153A29"/>
    <w:rsid w:val="00156619"/>
    <w:rsid w:val="00157687"/>
    <w:rsid w:val="0016035E"/>
    <w:rsid w:val="001630D9"/>
    <w:rsid w:val="00165F24"/>
    <w:rsid w:val="0017144D"/>
    <w:rsid w:val="001739C1"/>
    <w:rsid w:val="00173A20"/>
    <w:rsid w:val="00176D46"/>
    <w:rsid w:val="00177CD5"/>
    <w:rsid w:val="00177E49"/>
    <w:rsid w:val="00180624"/>
    <w:rsid w:val="001816F8"/>
    <w:rsid w:val="001838CA"/>
    <w:rsid w:val="00184159"/>
    <w:rsid w:val="00185C33"/>
    <w:rsid w:val="001870EC"/>
    <w:rsid w:val="00187262"/>
    <w:rsid w:val="00187C9A"/>
    <w:rsid w:val="0019052D"/>
    <w:rsid w:val="00190AE7"/>
    <w:rsid w:val="001912D5"/>
    <w:rsid w:val="00191799"/>
    <w:rsid w:val="001922CC"/>
    <w:rsid w:val="0019325B"/>
    <w:rsid w:val="00194104"/>
    <w:rsid w:val="001953FB"/>
    <w:rsid w:val="00195516"/>
    <w:rsid w:val="00195BB4"/>
    <w:rsid w:val="0019716A"/>
    <w:rsid w:val="00197734"/>
    <w:rsid w:val="00197C1D"/>
    <w:rsid w:val="001A295A"/>
    <w:rsid w:val="001A2C75"/>
    <w:rsid w:val="001A3A27"/>
    <w:rsid w:val="001A5E68"/>
    <w:rsid w:val="001A5F28"/>
    <w:rsid w:val="001A6761"/>
    <w:rsid w:val="001A7A13"/>
    <w:rsid w:val="001B1799"/>
    <w:rsid w:val="001B3239"/>
    <w:rsid w:val="001B3562"/>
    <w:rsid w:val="001B3CFA"/>
    <w:rsid w:val="001B4F99"/>
    <w:rsid w:val="001B50B4"/>
    <w:rsid w:val="001B6C58"/>
    <w:rsid w:val="001C0E24"/>
    <w:rsid w:val="001C73F3"/>
    <w:rsid w:val="001C7AA8"/>
    <w:rsid w:val="001D04C7"/>
    <w:rsid w:val="001D2B20"/>
    <w:rsid w:val="001D4080"/>
    <w:rsid w:val="001D4244"/>
    <w:rsid w:val="001D6416"/>
    <w:rsid w:val="001D65E0"/>
    <w:rsid w:val="001E18ED"/>
    <w:rsid w:val="001E1E30"/>
    <w:rsid w:val="001E216D"/>
    <w:rsid w:val="001E430C"/>
    <w:rsid w:val="001E53FF"/>
    <w:rsid w:val="001E59B8"/>
    <w:rsid w:val="001E60C0"/>
    <w:rsid w:val="001E64A0"/>
    <w:rsid w:val="001E74B9"/>
    <w:rsid w:val="001F0697"/>
    <w:rsid w:val="001F0BBE"/>
    <w:rsid w:val="001F1498"/>
    <w:rsid w:val="001F2CC8"/>
    <w:rsid w:val="001F3EFD"/>
    <w:rsid w:val="001F44D5"/>
    <w:rsid w:val="001F5B22"/>
    <w:rsid w:val="001F646B"/>
    <w:rsid w:val="002000C7"/>
    <w:rsid w:val="002002E8"/>
    <w:rsid w:val="0020052A"/>
    <w:rsid w:val="00202223"/>
    <w:rsid w:val="0020251A"/>
    <w:rsid w:val="002041F5"/>
    <w:rsid w:val="00204CB5"/>
    <w:rsid w:val="002050A8"/>
    <w:rsid w:val="0020514A"/>
    <w:rsid w:val="002078FA"/>
    <w:rsid w:val="0021178C"/>
    <w:rsid w:val="002142D3"/>
    <w:rsid w:val="00216AEE"/>
    <w:rsid w:val="00220B4E"/>
    <w:rsid w:val="002219A6"/>
    <w:rsid w:val="00221C5C"/>
    <w:rsid w:val="002231AB"/>
    <w:rsid w:val="00223D38"/>
    <w:rsid w:val="00225916"/>
    <w:rsid w:val="00226E6C"/>
    <w:rsid w:val="002318F2"/>
    <w:rsid w:val="00232488"/>
    <w:rsid w:val="002347A0"/>
    <w:rsid w:val="0023583E"/>
    <w:rsid w:val="00235B75"/>
    <w:rsid w:val="002360D9"/>
    <w:rsid w:val="0023647E"/>
    <w:rsid w:val="00240048"/>
    <w:rsid w:val="00241DEB"/>
    <w:rsid w:val="00245DBC"/>
    <w:rsid w:val="0024709A"/>
    <w:rsid w:val="00247145"/>
    <w:rsid w:val="00247E3D"/>
    <w:rsid w:val="00250F89"/>
    <w:rsid w:val="002523DA"/>
    <w:rsid w:val="002566EF"/>
    <w:rsid w:val="002576E0"/>
    <w:rsid w:val="00257975"/>
    <w:rsid w:val="00262D89"/>
    <w:rsid w:val="00262F21"/>
    <w:rsid w:val="002631A7"/>
    <w:rsid w:val="00263D68"/>
    <w:rsid w:val="002640AD"/>
    <w:rsid w:val="0026424D"/>
    <w:rsid w:val="002654F8"/>
    <w:rsid w:val="002711BA"/>
    <w:rsid w:val="00271E2E"/>
    <w:rsid w:val="0027579E"/>
    <w:rsid w:val="00276F5B"/>
    <w:rsid w:val="002803A1"/>
    <w:rsid w:val="00285581"/>
    <w:rsid w:val="0029072A"/>
    <w:rsid w:val="00291A9B"/>
    <w:rsid w:val="00291C66"/>
    <w:rsid w:val="00294669"/>
    <w:rsid w:val="00297A6F"/>
    <w:rsid w:val="002A02CF"/>
    <w:rsid w:val="002A1869"/>
    <w:rsid w:val="002A204C"/>
    <w:rsid w:val="002A481C"/>
    <w:rsid w:val="002A4D93"/>
    <w:rsid w:val="002A5837"/>
    <w:rsid w:val="002A6F3B"/>
    <w:rsid w:val="002B01D8"/>
    <w:rsid w:val="002B079E"/>
    <w:rsid w:val="002B1C45"/>
    <w:rsid w:val="002B2E4E"/>
    <w:rsid w:val="002B47B9"/>
    <w:rsid w:val="002B5A55"/>
    <w:rsid w:val="002C1E7C"/>
    <w:rsid w:val="002C42A0"/>
    <w:rsid w:val="002C4D1F"/>
    <w:rsid w:val="002C61F4"/>
    <w:rsid w:val="002C6C40"/>
    <w:rsid w:val="002D1891"/>
    <w:rsid w:val="002D1F6A"/>
    <w:rsid w:val="002D2B8E"/>
    <w:rsid w:val="002D43F9"/>
    <w:rsid w:val="002D5EF2"/>
    <w:rsid w:val="002E6296"/>
    <w:rsid w:val="002E777F"/>
    <w:rsid w:val="002E7F0A"/>
    <w:rsid w:val="002F2144"/>
    <w:rsid w:val="002F35B1"/>
    <w:rsid w:val="002F3C4F"/>
    <w:rsid w:val="002F7976"/>
    <w:rsid w:val="00300D90"/>
    <w:rsid w:val="0030280B"/>
    <w:rsid w:val="00302BB8"/>
    <w:rsid w:val="003030EB"/>
    <w:rsid w:val="00303A72"/>
    <w:rsid w:val="00310798"/>
    <w:rsid w:val="00314DE1"/>
    <w:rsid w:val="003167C9"/>
    <w:rsid w:val="0031759A"/>
    <w:rsid w:val="00322729"/>
    <w:rsid w:val="003248B4"/>
    <w:rsid w:val="00325C34"/>
    <w:rsid w:val="00325CA1"/>
    <w:rsid w:val="003262C1"/>
    <w:rsid w:val="00331238"/>
    <w:rsid w:val="00331440"/>
    <w:rsid w:val="003349DD"/>
    <w:rsid w:val="003350A3"/>
    <w:rsid w:val="00335951"/>
    <w:rsid w:val="003362DC"/>
    <w:rsid w:val="00336317"/>
    <w:rsid w:val="00342308"/>
    <w:rsid w:val="003424B9"/>
    <w:rsid w:val="00343894"/>
    <w:rsid w:val="00343DD6"/>
    <w:rsid w:val="00346439"/>
    <w:rsid w:val="0035007C"/>
    <w:rsid w:val="0035149E"/>
    <w:rsid w:val="00351503"/>
    <w:rsid w:val="00351F54"/>
    <w:rsid w:val="00356506"/>
    <w:rsid w:val="003566B5"/>
    <w:rsid w:val="003567A4"/>
    <w:rsid w:val="003576C5"/>
    <w:rsid w:val="003577DA"/>
    <w:rsid w:val="00357A32"/>
    <w:rsid w:val="00357C41"/>
    <w:rsid w:val="00360F5F"/>
    <w:rsid w:val="00361561"/>
    <w:rsid w:val="00362FD5"/>
    <w:rsid w:val="00363656"/>
    <w:rsid w:val="00363BC2"/>
    <w:rsid w:val="00365C91"/>
    <w:rsid w:val="003669EA"/>
    <w:rsid w:val="003674C6"/>
    <w:rsid w:val="00371400"/>
    <w:rsid w:val="003714CD"/>
    <w:rsid w:val="00371EF3"/>
    <w:rsid w:val="00372432"/>
    <w:rsid w:val="00372B7F"/>
    <w:rsid w:val="00372C4C"/>
    <w:rsid w:val="0037375E"/>
    <w:rsid w:val="00373AC1"/>
    <w:rsid w:val="00374A9B"/>
    <w:rsid w:val="00375D5F"/>
    <w:rsid w:val="003766B2"/>
    <w:rsid w:val="00377C4C"/>
    <w:rsid w:val="0038065B"/>
    <w:rsid w:val="00380C79"/>
    <w:rsid w:val="003829E1"/>
    <w:rsid w:val="00382BAA"/>
    <w:rsid w:val="00382CB5"/>
    <w:rsid w:val="003830C4"/>
    <w:rsid w:val="00390429"/>
    <w:rsid w:val="00391983"/>
    <w:rsid w:val="00391BEE"/>
    <w:rsid w:val="00393E7F"/>
    <w:rsid w:val="00394BAD"/>
    <w:rsid w:val="00395751"/>
    <w:rsid w:val="00396345"/>
    <w:rsid w:val="00396E1A"/>
    <w:rsid w:val="003A033C"/>
    <w:rsid w:val="003A1199"/>
    <w:rsid w:val="003A18CD"/>
    <w:rsid w:val="003A1A82"/>
    <w:rsid w:val="003A3D18"/>
    <w:rsid w:val="003A59B1"/>
    <w:rsid w:val="003A5FB6"/>
    <w:rsid w:val="003A616A"/>
    <w:rsid w:val="003A63E7"/>
    <w:rsid w:val="003B184A"/>
    <w:rsid w:val="003B4C03"/>
    <w:rsid w:val="003B552D"/>
    <w:rsid w:val="003B6145"/>
    <w:rsid w:val="003C1995"/>
    <w:rsid w:val="003C25A2"/>
    <w:rsid w:val="003C54D0"/>
    <w:rsid w:val="003C5DEE"/>
    <w:rsid w:val="003C6DA8"/>
    <w:rsid w:val="003C7591"/>
    <w:rsid w:val="003C77EC"/>
    <w:rsid w:val="003C7CCB"/>
    <w:rsid w:val="003C7D43"/>
    <w:rsid w:val="003D2583"/>
    <w:rsid w:val="003D28EA"/>
    <w:rsid w:val="003D3D6D"/>
    <w:rsid w:val="003D5B3C"/>
    <w:rsid w:val="003D7D20"/>
    <w:rsid w:val="003E4886"/>
    <w:rsid w:val="003E4A3C"/>
    <w:rsid w:val="003E520A"/>
    <w:rsid w:val="003E52DC"/>
    <w:rsid w:val="003E6C10"/>
    <w:rsid w:val="003F01E8"/>
    <w:rsid w:val="003F0700"/>
    <w:rsid w:val="003F0CCF"/>
    <w:rsid w:val="003F4225"/>
    <w:rsid w:val="00401406"/>
    <w:rsid w:val="00401AE3"/>
    <w:rsid w:val="00402105"/>
    <w:rsid w:val="004022C6"/>
    <w:rsid w:val="004034C6"/>
    <w:rsid w:val="0040545B"/>
    <w:rsid w:val="00405BA5"/>
    <w:rsid w:val="00406310"/>
    <w:rsid w:val="00406359"/>
    <w:rsid w:val="004064AC"/>
    <w:rsid w:val="004068EE"/>
    <w:rsid w:val="00407049"/>
    <w:rsid w:val="004201F6"/>
    <w:rsid w:val="004209B8"/>
    <w:rsid w:val="00422B13"/>
    <w:rsid w:val="004238D3"/>
    <w:rsid w:val="004247BB"/>
    <w:rsid w:val="00425B42"/>
    <w:rsid w:val="00425F0A"/>
    <w:rsid w:val="004304B6"/>
    <w:rsid w:val="00430AE0"/>
    <w:rsid w:val="00431DFE"/>
    <w:rsid w:val="00434678"/>
    <w:rsid w:val="004353F6"/>
    <w:rsid w:val="0043565D"/>
    <w:rsid w:val="00435B3B"/>
    <w:rsid w:val="004368BC"/>
    <w:rsid w:val="00437D6C"/>
    <w:rsid w:val="00440609"/>
    <w:rsid w:val="00442283"/>
    <w:rsid w:val="00443292"/>
    <w:rsid w:val="004440DE"/>
    <w:rsid w:val="004513B3"/>
    <w:rsid w:val="004518F8"/>
    <w:rsid w:val="004533DF"/>
    <w:rsid w:val="004551A1"/>
    <w:rsid w:val="00455DE2"/>
    <w:rsid w:val="004564C9"/>
    <w:rsid w:val="004612AF"/>
    <w:rsid w:val="00464769"/>
    <w:rsid w:val="00466693"/>
    <w:rsid w:val="00471C99"/>
    <w:rsid w:val="00471E49"/>
    <w:rsid w:val="00473D53"/>
    <w:rsid w:val="004754B5"/>
    <w:rsid w:val="00475A2E"/>
    <w:rsid w:val="00476B65"/>
    <w:rsid w:val="00481615"/>
    <w:rsid w:val="00481986"/>
    <w:rsid w:val="004821C7"/>
    <w:rsid w:val="00482A76"/>
    <w:rsid w:val="00483F73"/>
    <w:rsid w:val="004844F4"/>
    <w:rsid w:val="0048469B"/>
    <w:rsid w:val="004847D5"/>
    <w:rsid w:val="00485CC3"/>
    <w:rsid w:val="00485E3F"/>
    <w:rsid w:val="0048715C"/>
    <w:rsid w:val="004871C5"/>
    <w:rsid w:val="0049007F"/>
    <w:rsid w:val="00490853"/>
    <w:rsid w:val="00491E00"/>
    <w:rsid w:val="00492F73"/>
    <w:rsid w:val="00493A49"/>
    <w:rsid w:val="004945A4"/>
    <w:rsid w:val="00494974"/>
    <w:rsid w:val="004A12B0"/>
    <w:rsid w:val="004A150E"/>
    <w:rsid w:val="004A1A9B"/>
    <w:rsid w:val="004A1F6C"/>
    <w:rsid w:val="004A2A0B"/>
    <w:rsid w:val="004A4410"/>
    <w:rsid w:val="004A4DD5"/>
    <w:rsid w:val="004B0C97"/>
    <w:rsid w:val="004B1260"/>
    <w:rsid w:val="004B2F3C"/>
    <w:rsid w:val="004B3570"/>
    <w:rsid w:val="004B7B97"/>
    <w:rsid w:val="004C02AD"/>
    <w:rsid w:val="004C2708"/>
    <w:rsid w:val="004C3D46"/>
    <w:rsid w:val="004C7472"/>
    <w:rsid w:val="004D0416"/>
    <w:rsid w:val="004D36DA"/>
    <w:rsid w:val="004D3A42"/>
    <w:rsid w:val="004D4210"/>
    <w:rsid w:val="004D585F"/>
    <w:rsid w:val="004E1C80"/>
    <w:rsid w:val="004E2CB7"/>
    <w:rsid w:val="004E2DF6"/>
    <w:rsid w:val="004E41A7"/>
    <w:rsid w:val="004E49EF"/>
    <w:rsid w:val="004E508D"/>
    <w:rsid w:val="004F0D29"/>
    <w:rsid w:val="004F257D"/>
    <w:rsid w:val="004F29D8"/>
    <w:rsid w:val="004F50EE"/>
    <w:rsid w:val="004F6866"/>
    <w:rsid w:val="004F68BF"/>
    <w:rsid w:val="00501994"/>
    <w:rsid w:val="00502F56"/>
    <w:rsid w:val="005043DB"/>
    <w:rsid w:val="005068E4"/>
    <w:rsid w:val="00507CCB"/>
    <w:rsid w:val="00512582"/>
    <w:rsid w:val="005160CB"/>
    <w:rsid w:val="00516755"/>
    <w:rsid w:val="00517385"/>
    <w:rsid w:val="00517B51"/>
    <w:rsid w:val="00517EF1"/>
    <w:rsid w:val="00520D95"/>
    <w:rsid w:val="00521425"/>
    <w:rsid w:val="00527E4F"/>
    <w:rsid w:val="00532406"/>
    <w:rsid w:val="005334A9"/>
    <w:rsid w:val="00534273"/>
    <w:rsid w:val="00535892"/>
    <w:rsid w:val="00535980"/>
    <w:rsid w:val="005366D7"/>
    <w:rsid w:val="00536817"/>
    <w:rsid w:val="00537C51"/>
    <w:rsid w:val="00541018"/>
    <w:rsid w:val="00541B61"/>
    <w:rsid w:val="005424D5"/>
    <w:rsid w:val="00542996"/>
    <w:rsid w:val="005432FC"/>
    <w:rsid w:val="0054473C"/>
    <w:rsid w:val="00547271"/>
    <w:rsid w:val="00550220"/>
    <w:rsid w:val="005512F2"/>
    <w:rsid w:val="00551AA0"/>
    <w:rsid w:val="0055207E"/>
    <w:rsid w:val="00552D57"/>
    <w:rsid w:val="00553536"/>
    <w:rsid w:val="00553AB2"/>
    <w:rsid w:val="00554DBA"/>
    <w:rsid w:val="00556757"/>
    <w:rsid w:val="00557659"/>
    <w:rsid w:val="005602F2"/>
    <w:rsid w:val="005610DA"/>
    <w:rsid w:val="00561876"/>
    <w:rsid w:val="00561D6E"/>
    <w:rsid w:val="00563633"/>
    <w:rsid w:val="00566ED7"/>
    <w:rsid w:val="005675C4"/>
    <w:rsid w:val="005713F5"/>
    <w:rsid w:val="005714C1"/>
    <w:rsid w:val="00571813"/>
    <w:rsid w:val="005746E1"/>
    <w:rsid w:val="0058038C"/>
    <w:rsid w:val="00580A32"/>
    <w:rsid w:val="00585C0A"/>
    <w:rsid w:val="00586B68"/>
    <w:rsid w:val="00586DAC"/>
    <w:rsid w:val="00586DD9"/>
    <w:rsid w:val="00591F6A"/>
    <w:rsid w:val="005932F3"/>
    <w:rsid w:val="0059401B"/>
    <w:rsid w:val="005942F6"/>
    <w:rsid w:val="005960D2"/>
    <w:rsid w:val="005A0F32"/>
    <w:rsid w:val="005A20A8"/>
    <w:rsid w:val="005A3288"/>
    <w:rsid w:val="005A4A90"/>
    <w:rsid w:val="005A514F"/>
    <w:rsid w:val="005A5363"/>
    <w:rsid w:val="005A7297"/>
    <w:rsid w:val="005B0232"/>
    <w:rsid w:val="005B1FC7"/>
    <w:rsid w:val="005B251B"/>
    <w:rsid w:val="005B5685"/>
    <w:rsid w:val="005B67C4"/>
    <w:rsid w:val="005B6DD8"/>
    <w:rsid w:val="005B78EE"/>
    <w:rsid w:val="005C1583"/>
    <w:rsid w:val="005C19FD"/>
    <w:rsid w:val="005C54F0"/>
    <w:rsid w:val="005C6A02"/>
    <w:rsid w:val="005C6D63"/>
    <w:rsid w:val="005D1F63"/>
    <w:rsid w:val="005D3899"/>
    <w:rsid w:val="005D6D94"/>
    <w:rsid w:val="005D6FE4"/>
    <w:rsid w:val="005E1960"/>
    <w:rsid w:val="005E1D91"/>
    <w:rsid w:val="005E2C34"/>
    <w:rsid w:val="005E3152"/>
    <w:rsid w:val="005E4581"/>
    <w:rsid w:val="005E534D"/>
    <w:rsid w:val="005E6EAF"/>
    <w:rsid w:val="005F0582"/>
    <w:rsid w:val="005F0778"/>
    <w:rsid w:val="005F088C"/>
    <w:rsid w:val="005F1E1E"/>
    <w:rsid w:val="005F2744"/>
    <w:rsid w:val="005F2E7D"/>
    <w:rsid w:val="005F3A08"/>
    <w:rsid w:val="005F4025"/>
    <w:rsid w:val="005F4127"/>
    <w:rsid w:val="005F4822"/>
    <w:rsid w:val="00600A54"/>
    <w:rsid w:val="00600B5B"/>
    <w:rsid w:val="00602F7B"/>
    <w:rsid w:val="00602FFD"/>
    <w:rsid w:val="00603199"/>
    <w:rsid w:val="00605751"/>
    <w:rsid w:val="00605E2B"/>
    <w:rsid w:val="00606568"/>
    <w:rsid w:val="00612398"/>
    <w:rsid w:val="0061417E"/>
    <w:rsid w:val="0061419A"/>
    <w:rsid w:val="00614FB9"/>
    <w:rsid w:val="006150FB"/>
    <w:rsid w:val="00616618"/>
    <w:rsid w:val="006173E8"/>
    <w:rsid w:val="00620222"/>
    <w:rsid w:val="0062075A"/>
    <w:rsid w:val="00621D5D"/>
    <w:rsid w:val="00623433"/>
    <w:rsid w:val="00623585"/>
    <w:rsid w:val="006246B1"/>
    <w:rsid w:val="006270D3"/>
    <w:rsid w:val="006316BB"/>
    <w:rsid w:val="006323CF"/>
    <w:rsid w:val="00635902"/>
    <w:rsid w:val="00636ECF"/>
    <w:rsid w:val="006371CD"/>
    <w:rsid w:val="00637910"/>
    <w:rsid w:val="00640D77"/>
    <w:rsid w:val="0064234A"/>
    <w:rsid w:val="0064526E"/>
    <w:rsid w:val="006461A5"/>
    <w:rsid w:val="0064687A"/>
    <w:rsid w:val="00646A03"/>
    <w:rsid w:val="00647FEC"/>
    <w:rsid w:val="00650046"/>
    <w:rsid w:val="00650BAC"/>
    <w:rsid w:val="00652260"/>
    <w:rsid w:val="00652281"/>
    <w:rsid w:val="00652450"/>
    <w:rsid w:val="00654DE9"/>
    <w:rsid w:val="006555F9"/>
    <w:rsid w:val="00655F34"/>
    <w:rsid w:val="00656CFA"/>
    <w:rsid w:val="00660761"/>
    <w:rsid w:val="006610E2"/>
    <w:rsid w:val="00661375"/>
    <w:rsid w:val="00661505"/>
    <w:rsid w:val="006635DB"/>
    <w:rsid w:val="006640E8"/>
    <w:rsid w:val="006648D1"/>
    <w:rsid w:val="00666738"/>
    <w:rsid w:val="006678E0"/>
    <w:rsid w:val="006714F3"/>
    <w:rsid w:val="0067260F"/>
    <w:rsid w:val="006765A0"/>
    <w:rsid w:val="006771E7"/>
    <w:rsid w:val="006809A7"/>
    <w:rsid w:val="00682D50"/>
    <w:rsid w:val="0068396B"/>
    <w:rsid w:val="00683FF3"/>
    <w:rsid w:val="006869DB"/>
    <w:rsid w:val="00686F21"/>
    <w:rsid w:val="00687CBD"/>
    <w:rsid w:val="00692AD7"/>
    <w:rsid w:val="00692EC2"/>
    <w:rsid w:val="00696C8A"/>
    <w:rsid w:val="0069713F"/>
    <w:rsid w:val="00697455"/>
    <w:rsid w:val="006A0162"/>
    <w:rsid w:val="006A0C11"/>
    <w:rsid w:val="006A1DAC"/>
    <w:rsid w:val="006A328C"/>
    <w:rsid w:val="006A50B7"/>
    <w:rsid w:val="006A5DB0"/>
    <w:rsid w:val="006B02F8"/>
    <w:rsid w:val="006B0826"/>
    <w:rsid w:val="006B0AC3"/>
    <w:rsid w:val="006B1DB1"/>
    <w:rsid w:val="006B40C2"/>
    <w:rsid w:val="006B64F3"/>
    <w:rsid w:val="006C080F"/>
    <w:rsid w:val="006C0DAC"/>
    <w:rsid w:val="006C7CE1"/>
    <w:rsid w:val="006D03D1"/>
    <w:rsid w:val="006D0602"/>
    <w:rsid w:val="006D129F"/>
    <w:rsid w:val="006D1FB5"/>
    <w:rsid w:val="006D4C90"/>
    <w:rsid w:val="006D4DA7"/>
    <w:rsid w:val="006D5098"/>
    <w:rsid w:val="006D54F2"/>
    <w:rsid w:val="006D5903"/>
    <w:rsid w:val="006D59DC"/>
    <w:rsid w:val="006D5E46"/>
    <w:rsid w:val="006E1B33"/>
    <w:rsid w:val="006E206E"/>
    <w:rsid w:val="006E270A"/>
    <w:rsid w:val="006E2AAD"/>
    <w:rsid w:val="006E3333"/>
    <w:rsid w:val="006E340E"/>
    <w:rsid w:val="006E363A"/>
    <w:rsid w:val="006E3CAB"/>
    <w:rsid w:val="006E4792"/>
    <w:rsid w:val="006E4CD4"/>
    <w:rsid w:val="006E62CB"/>
    <w:rsid w:val="006E64C7"/>
    <w:rsid w:val="006E75EA"/>
    <w:rsid w:val="006E7FBF"/>
    <w:rsid w:val="006F07CF"/>
    <w:rsid w:val="006F1261"/>
    <w:rsid w:val="006F24B9"/>
    <w:rsid w:val="006F265F"/>
    <w:rsid w:val="006F370B"/>
    <w:rsid w:val="006F4014"/>
    <w:rsid w:val="006F46BC"/>
    <w:rsid w:val="006F4DC1"/>
    <w:rsid w:val="006F6BA8"/>
    <w:rsid w:val="006F763E"/>
    <w:rsid w:val="007013D7"/>
    <w:rsid w:val="00704311"/>
    <w:rsid w:val="00705FF2"/>
    <w:rsid w:val="007071FE"/>
    <w:rsid w:val="00710815"/>
    <w:rsid w:val="00711C88"/>
    <w:rsid w:val="0071246A"/>
    <w:rsid w:val="0071256F"/>
    <w:rsid w:val="00714BDB"/>
    <w:rsid w:val="00714C30"/>
    <w:rsid w:val="007156EA"/>
    <w:rsid w:val="00715A28"/>
    <w:rsid w:val="00715B0B"/>
    <w:rsid w:val="0071683A"/>
    <w:rsid w:val="00717534"/>
    <w:rsid w:val="0072117B"/>
    <w:rsid w:val="007223D9"/>
    <w:rsid w:val="00724C0A"/>
    <w:rsid w:val="00724EEF"/>
    <w:rsid w:val="007317FB"/>
    <w:rsid w:val="007318F0"/>
    <w:rsid w:val="00731F41"/>
    <w:rsid w:val="0073264B"/>
    <w:rsid w:val="007332DB"/>
    <w:rsid w:val="00733BD1"/>
    <w:rsid w:val="0073419A"/>
    <w:rsid w:val="00735ED1"/>
    <w:rsid w:val="00740147"/>
    <w:rsid w:val="007403F5"/>
    <w:rsid w:val="0074184E"/>
    <w:rsid w:val="00741B72"/>
    <w:rsid w:val="00742B5F"/>
    <w:rsid w:val="00743EA2"/>
    <w:rsid w:val="00744C48"/>
    <w:rsid w:val="00744F34"/>
    <w:rsid w:val="00745020"/>
    <w:rsid w:val="00745618"/>
    <w:rsid w:val="00746369"/>
    <w:rsid w:val="00747E83"/>
    <w:rsid w:val="007502E9"/>
    <w:rsid w:val="007514DC"/>
    <w:rsid w:val="007522B9"/>
    <w:rsid w:val="007531E7"/>
    <w:rsid w:val="00757751"/>
    <w:rsid w:val="007604E9"/>
    <w:rsid w:val="00761477"/>
    <w:rsid w:val="00762164"/>
    <w:rsid w:val="00762179"/>
    <w:rsid w:val="007641FC"/>
    <w:rsid w:val="007655B9"/>
    <w:rsid w:val="007658FA"/>
    <w:rsid w:val="00765A4A"/>
    <w:rsid w:val="00766A15"/>
    <w:rsid w:val="0076779A"/>
    <w:rsid w:val="0076785A"/>
    <w:rsid w:val="007732D6"/>
    <w:rsid w:val="0077371F"/>
    <w:rsid w:val="00773A94"/>
    <w:rsid w:val="0077475E"/>
    <w:rsid w:val="007751DA"/>
    <w:rsid w:val="007752D7"/>
    <w:rsid w:val="00777847"/>
    <w:rsid w:val="00782FF5"/>
    <w:rsid w:val="007833DC"/>
    <w:rsid w:val="00783CA0"/>
    <w:rsid w:val="00785084"/>
    <w:rsid w:val="00785A0C"/>
    <w:rsid w:val="00791DF1"/>
    <w:rsid w:val="00793112"/>
    <w:rsid w:val="00793690"/>
    <w:rsid w:val="007936A7"/>
    <w:rsid w:val="00794C8E"/>
    <w:rsid w:val="00795091"/>
    <w:rsid w:val="00795172"/>
    <w:rsid w:val="007A016F"/>
    <w:rsid w:val="007A184E"/>
    <w:rsid w:val="007A1930"/>
    <w:rsid w:val="007A24B5"/>
    <w:rsid w:val="007A450E"/>
    <w:rsid w:val="007A5184"/>
    <w:rsid w:val="007A5554"/>
    <w:rsid w:val="007A5701"/>
    <w:rsid w:val="007B01AE"/>
    <w:rsid w:val="007B0475"/>
    <w:rsid w:val="007B1F01"/>
    <w:rsid w:val="007B2DF1"/>
    <w:rsid w:val="007B2FCC"/>
    <w:rsid w:val="007B32A8"/>
    <w:rsid w:val="007B6766"/>
    <w:rsid w:val="007B6EC2"/>
    <w:rsid w:val="007B7B6F"/>
    <w:rsid w:val="007B7B87"/>
    <w:rsid w:val="007C0DB6"/>
    <w:rsid w:val="007C1869"/>
    <w:rsid w:val="007C4DA7"/>
    <w:rsid w:val="007C5927"/>
    <w:rsid w:val="007C6457"/>
    <w:rsid w:val="007D23AB"/>
    <w:rsid w:val="007D26A4"/>
    <w:rsid w:val="007D33AD"/>
    <w:rsid w:val="007D5A06"/>
    <w:rsid w:val="007D5FC6"/>
    <w:rsid w:val="007D6810"/>
    <w:rsid w:val="007D7538"/>
    <w:rsid w:val="007D7CEF"/>
    <w:rsid w:val="007E00A6"/>
    <w:rsid w:val="007E3EEE"/>
    <w:rsid w:val="007E4CC3"/>
    <w:rsid w:val="007E53A6"/>
    <w:rsid w:val="007E5C0E"/>
    <w:rsid w:val="007E649E"/>
    <w:rsid w:val="007F0743"/>
    <w:rsid w:val="007F147F"/>
    <w:rsid w:val="007F1968"/>
    <w:rsid w:val="007F26D1"/>
    <w:rsid w:val="007F2B7A"/>
    <w:rsid w:val="007F2FA0"/>
    <w:rsid w:val="007F3CEA"/>
    <w:rsid w:val="007F4E56"/>
    <w:rsid w:val="007F4F7D"/>
    <w:rsid w:val="007F60D7"/>
    <w:rsid w:val="007F7C37"/>
    <w:rsid w:val="008003AE"/>
    <w:rsid w:val="008020BC"/>
    <w:rsid w:val="00803AD5"/>
    <w:rsid w:val="0080430E"/>
    <w:rsid w:val="00805685"/>
    <w:rsid w:val="0080629F"/>
    <w:rsid w:val="00806342"/>
    <w:rsid w:val="00806EB4"/>
    <w:rsid w:val="00810BE8"/>
    <w:rsid w:val="00811165"/>
    <w:rsid w:val="008130A5"/>
    <w:rsid w:val="0081579D"/>
    <w:rsid w:val="008169AB"/>
    <w:rsid w:val="008217E4"/>
    <w:rsid w:val="0082222B"/>
    <w:rsid w:val="00822DB2"/>
    <w:rsid w:val="008231AA"/>
    <w:rsid w:val="00823FC7"/>
    <w:rsid w:val="008246E5"/>
    <w:rsid w:val="00824BF1"/>
    <w:rsid w:val="008263B6"/>
    <w:rsid w:val="00827607"/>
    <w:rsid w:val="008277F4"/>
    <w:rsid w:val="00830AA5"/>
    <w:rsid w:val="00831B13"/>
    <w:rsid w:val="0083309D"/>
    <w:rsid w:val="00833204"/>
    <w:rsid w:val="00833CF4"/>
    <w:rsid w:val="00833E91"/>
    <w:rsid w:val="00835C30"/>
    <w:rsid w:val="00837721"/>
    <w:rsid w:val="008415A8"/>
    <w:rsid w:val="0084295B"/>
    <w:rsid w:val="00843141"/>
    <w:rsid w:val="0084581D"/>
    <w:rsid w:val="008467C5"/>
    <w:rsid w:val="00847366"/>
    <w:rsid w:val="00850630"/>
    <w:rsid w:val="0085309F"/>
    <w:rsid w:val="00853164"/>
    <w:rsid w:val="00853203"/>
    <w:rsid w:val="008535CD"/>
    <w:rsid w:val="0085402F"/>
    <w:rsid w:val="008548AA"/>
    <w:rsid w:val="0085700A"/>
    <w:rsid w:val="0086008F"/>
    <w:rsid w:val="008600BB"/>
    <w:rsid w:val="008611D0"/>
    <w:rsid w:val="00862E1A"/>
    <w:rsid w:val="008630A9"/>
    <w:rsid w:val="00864F99"/>
    <w:rsid w:val="00865298"/>
    <w:rsid w:val="00866A18"/>
    <w:rsid w:val="00866CE9"/>
    <w:rsid w:val="008679AC"/>
    <w:rsid w:val="00871701"/>
    <w:rsid w:val="00871D2D"/>
    <w:rsid w:val="008727CC"/>
    <w:rsid w:val="0087448C"/>
    <w:rsid w:val="00874E4D"/>
    <w:rsid w:val="008762C3"/>
    <w:rsid w:val="00876325"/>
    <w:rsid w:val="00882739"/>
    <w:rsid w:val="008868D6"/>
    <w:rsid w:val="008874A1"/>
    <w:rsid w:val="00887DDD"/>
    <w:rsid w:val="00890A20"/>
    <w:rsid w:val="00892AD6"/>
    <w:rsid w:val="00892F03"/>
    <w:rsid w:val="0089317B"/>
    <w:rsid w:val="0089417D"/>
    <w:rsid w:val="00894189"/>
    <w:rsid w:val="008948C2"/>
    <w:rsid w:val="00894EAE"/>
    <w:rsid w:val="00895599"/>
    <w:rsid w:val="008A065C"/>
    <w:rsid w:val="008A17F3"/>
    <w:rsid w:val="008A1A0C"/>
    <w:rsid w:val="008A216A"/>
    <w:rsid w:val="008A2176"/>
    <w:rsid w:val="008A451D"/>
    <w:rsid w:val="008A464F"/>
    <w:rsid w:val="008A5969"/>
    <w:rsid w:val="008A6703"/>
    <w:rsid w:val="008A6E3B"/>
    <w:rsid w:val="008A7747"/>
    <w:rsid w:val="008B08A4"/>
    <w:rsid w:val="008B4DB5"/>
    <w:rsid w:val="008B614F"/>
    <w:rsid w:val="008B7AD8"/>
    <w:rsid w:val="008C273A"/>
    <w:rsid w:val="008C2C5F"/>
    <w:rsid w:val="008C32B2"/>
    <w:rsid w:val="008C4AA4"/>
    <w:rsid w:val="008C6676"/>
    <w:rsid w:val="008C71BA"/>
    <w:rsid w:val="008D18D2"/>
    <w:rsid w:val="008D2E03"/>
    <w:rsid w:val="008D35E8"/>
    <w:rsid w:val="008D5CCB"/>
    <w:rsid w:val="008E14C6"/>
    <w:rsid w:val="008E29E4"/>
    <w:rsid w:val="008E4B5B"/>
    <w:rsid w:val="008E5AC8"/>
    <w:rsid w:val="008E5CDC"/>
    <w:rsid w:val="008E75F7"/>
    <w:rsid w:val="008F2389"/>
    <w:rsid w:val="008F2907"/>
    <w:rsid w:val="008F41BC"/>
    <w:rsid w:val="008F503E"/>
    <w:rsid w:val="008F78E6"/>
    <w:rsid w:val="00901CA8"/>
    <w:rsid w:val="00903B38"/>
    <w:rsid w:val="0090401E"/>
    <w:rsid w:val="00904C46"/>
    <w:rsid w:val="00906C9D"/>
    <w:rsid w:val="0090729B"/>
    <w:rsid w:val="0091130F"/>
    <w:rsid w:val="0091219B"/>
    <w:rsid w:val="009124EA"/>
    <w:rsid w:val="00912B0A"/>
    <w:rsid w:val="00914472"/>
    <w:rsid w:val="00914855"/>
    <w:rsid w:val="009149D3"/>
    <w:rsid w:val="00914C06"/>
    <w:rsid w:val="0091647F"/>
    <w:rsid w:val="00920B5E"/>
    <w:rsid w:val="00922992"/>
    <w:rsid w:val="00922A4E"/>
    <w:rsid w:val="00922C1C"/>
    <w:rsid w:val="00923C83"/>
    <w:rsid w:val="00925AEE"/>
    <w:rsid w:val="0092754A"/>
    <w:rsid w:val="00930517"/>
    <w:rsid w:val="0093057B"/>
    <w:rsid w:val="009319CF"/>
    <w:rsid w:val="00932F5F"/>
    <w:rsid w:val="0093322E"/>
    <w:rsid w:val="00933312"/>
    <w:rsid w:val="00933943"/>
    <w:rsid w:val="00934650"/>
    <w:rsid w:val="00935ED8"/>
    <w:rsid w:val="00940133"/>
    <w:rsid w:val="009403AC"/>
    <w:rsid w:val="009425D1"/>
    <w:rsid w:val="00942723"/>
    <w:rsid w:val="00943988"/>
    <w:rsid w:val="009459F9"/>
    <w:rsid w:val="0094607D"/>
    <w:rsid w:val="00947A22"/>
    <w:rsid w:val="00947C7C"/>
    <w:rsid w:val="00950593"/>
    <w:rsid w:val="009513E8"/>
    <w:rsid w:val="009516C8"/>
    <w:rsid w:val="00952870"/>
    <w:rsid w:val="0095501C"/>
    <w:rsid w:val="00955669"/>
    <w:rsid w:val="00957461"/>
    <w:rsid w:val="009578C9"/>
    <w:rsid w:val="00957C1B"/>
    <w:rsid w:val="009606F6"/>
    <w:rsid w:val="00962E1E"/>
    <w:rsid w:val="00963807"/>
    <w:rsid w:val="00964494"/>
    <w:rsid w:val="0096506D"/>
    <w:rsid w:val="00965B78"/>
    <w:rsid w:val="009665AC"/>
    <w:rsid w:val="00966BC4"/>
    <w:rsid w:val="009674BE"/>
    <w:rsid w:val="00967576"/>
    <w:rsid w:val="00970182"/>
    <w:rsid w:val="009703A1"/>
    <w:rsid w:val="009716F8"/>
    <w:rsid w:val="0097463E"/>
    <w:rsid w:val="00974D5C"/>
    <w:rsid w:val="0097720A"/>
    <w:rsid w:val="0097799B"/>
    <w:rsid w:val="009818D7"/>
    <w:rsid w:val="00986959"/>
    <w:rsid w:val="00990A8B"/>
    <w:rsid w:val="00990B4B"/>
    <w:rsid w:val="0099139C"/>
    <w:rsid w:val="0099148A"/>
    <w:rsid w:val="00995361"/>
    <w:rsid w:val="00995AE6"/>
    <w:rsid w:val="00995B05"/>
    <w:rsid w:val="00995B28"/>
    <w:rsid w:val="0099667E"/>
    <w:rsid w:val="00996CA0"/>
    <w:rsid w:val="009A27A0"/>
    <w:rsid w:val="009A292B"/>
    <w:rsid w:val="009A3050"/>
    <w:rsid w:val="009A334F"/>
    <w:rsid w:val="009A38C9"/>
    <w:rsid w:val="009A4195"/>
    <w:rsid w:val="009A45E5"/>
    <w:rsid w:val="009A7C5B"/>
    <w:rsid w:val="009B13AE"/>
    <w:rsid w:val="009B1FCF"/>
    <w:rsid w:val="009B417C"/>
    <w:rsid w:val="009B4DAF"/>
    <w:rsid w:val="009B5328"/>
    <w:rsid w:val="009B6E74"/>
    <w:rsid w:val="009C102D"/>
    <w:rsid w:val="009C1C61"/>
    <w:rsid w:val="009C1EA6"/>
    <w:rsid w:val="009C227B"/>
    <w:rsid w:val="009C581F"/>
    <w:rsid w:val="009C7C13"/>
    <w:rsid w:val="009D1D09"/>
    <w:rsid w:val="009D1FFC"/>
    <w:rsid w:val="009D2089"/>
    <w:rsid w:val="009D29C1"/>
    <w:rsid w:val="009D314B"/>
    <w:rsid w:val="009D4639"/>
    <w:rsid w:val="009D4CBE"/>
    <w:rsid w:val="009E0805"/>
    <w:rsid w:val="009E0F66"/>
    <w:rsid w:val="009E17A4"/>
    <w:rsid w:val="009E21B3"/>
    <w:rsid w:val="009E3553"/>
    <w:rsid w:val="009E7304"/>
    <w:rsid w:val="009E77EB"/>
    <w:rsid w:val="009F27F4"/>
    <w:rsid w:val="009F3401"/>
    <w:rsid w:val="009F36CF"/>
    <w:rsid w:val="009F3743"/>
    <w:rsid w:val="009F5972"/>
    <w:rsid w:val="009F5C16"/>
    <w:rsid w:val="009F616A"/>
    <w:rsid w:val="00A006B7"/>
    <w:rsid w:val="00A01D06"/>
    <w:rsid w:val="00A0307F"/>
    <w:rsid w:val="00A03FE6"/>
    <w:rsid w:val="00A06716"/>
    <w:rsid w:val="00A12C19"/>
    <w:rsid w:val="00A12F5E"/>
    <w:rsid w:val="00A131FA"/>
    <w:rsid w:val="00A13407"/>
    <w:rsid w:val="00A14185"/>
    <w:rsid w:val="00A15545"/>
    <w:rsid w:val="00A15AF0"/>
    <w:rsid w:val="00A162D8"/>
    <w:rsid w:val="00A17B61"/>
    <w:rsid w:val="00A21947"/>
    <w:rsid w:val="00A22871"/>
    <w:rsid w:val="00A230EF"/>
    <w:rsid w:val="00A233DC"/>
    <w:rsid w:val="00A236FE"/>
    <w:rsid w:val="00A2382B"/>
    <w:rsid w:val="00A246D5"/>
    <w:rsid w:val="00A24987"/>
    <w:rsid w:val="00A25564"/>
    <w:rsid w:val="00A26785"/>
    <w:rsid w:val="00A2796D"/>
    <w:rsid w:val="00A31044"/>
    <w:rsid w:val="00A32C2B"/>
    <w:rsid w:val="00A3390A"/>
    <w:rsid w:val="00A427C7"/>
    <w:rsid w:val="00A44C06"/>
    <w:rsid w:val="00A45962"/>
    <w:rsid w:val="00A468EC"/>
    <w:rsid w:val="00A46C12"/>
    <w:rsid w:val="00A522DE"/>
    <w:rsid w:val="00A5267A"/>
    <w:rsid w:val="00A52917"/>
    <w:rsid w:val="00A52C83"/>
    <w:rsid w:val="00A54E6E"/>
    <w:rsid w:val="00A555B6"/>
    <w:rsid w:val="00A55611"/>
    <w:rsid w:val="00A55673"/>
    <w:rsid w:val="00A55731"/>
    <w:rsid w:val="00A56D81"/>
    <w:rsid w:val="00A57C6B"/>
    <w:rsid w:val="00A60513"/>
    <w:rsid w:val="00A60655"/>
    <w:rsid w:val="00A62EBA"/>
    <w:rsid w:val="00A64E90"/>
    <w:rsid w:val="00A67C72"/>
    <w:rsid w:val="00A67E25"/>
    <w:rsid w:val="00A76C9B"/>
    <w:rsid w:val="00A77021"/>
    <w:rsid w:val="00A8048D"/>
    <w:rsid w:val="00A856CB"/>
    <w:rsid w:val="00A86C93"/>
    <w:rsid w:val="00A904DB"/>
    <w:rsid w:val="00A9148D"/>
    <w:rsid w:val="00A91952"/>
    <w:rsid w:val="00A93D35"/>
    <w:rsid w:val="00A976FB"/>
    <w:rsid w:val="00AA5A30"/>
    <w:rsid w:val="00AA5BB7"/>
    <w:rsid w:val="00AB015D"/>
    <w:rsid w:val="00AB081F"/>
    <w:rsid w:val="00AB0B43"/>
    <w:rsid w:val="00AB0D4C"/>
    <w:rsid w:val="00AB2A2B"/>
    <w:rsid w:val="00AB2A3F"/>
    <w:rsid w:val="00AB3592"/>
    <w:rsid w:val="00AB4AC9"/>
    <w:rsid w:val="00AB5DD7"/>
    <w:rsid w:val="00AB67E8"/>
    <w:rsid w:val="00AC06F0"/>
    <w:rsid w:val="00AC2A8B"/>
    <w:rsid w:val="00AC4DEB"/>
    <w:rsid w:val="00AC5B49"/>
    <w:rsid w:val="00AC67B4"/>
    <w:rsid w:val="00AD0E17"/>
    <w:rsid w:val="00AD1882"/>
    <w:rsid w:val="00AD2A8B"/>
    <w:rsid w:val="00AD312B"/>
    <w:rsid w:val="00AD4875"/>
    <w:rsid w:val="00AD65E1"/>
    <w:rsid w:val="00AD692C"/>
    <w:rsid w:val="00AD7196"/>
    <w:rsid w:val="00AE0541"/>
    <w:rsid w:val="00AE06B1"/>
    <w:rsid w:val="00AE0B5B"/>
    <w:rsid w:val="00AE0E3C"/>
    <w:rsid w:val="00AE1C1B"/>
    <w:rsid w:val="00AE2613"/>
    <w:rsid w:val="00AE2C79"/>
    <w:rsid w:val="00AE4A52"/>
    <w:rsid w:val="00AE67EC"/>
    <w:rsid w:val="00AE68F1"/>
    <w:rsid w:val="00AE7FAD"/>
    <w:rsid w:val="00AF05BB"/>
    <w:rsid w:val="00AF1073"/>
    <w:rsid w:val="00AF3817"/>
    <w:rsid w:val="00AF5A38"/>
    <w:rsid w:val="00AF5EB4"/>
    <w:rsid w:val="00AF7A74"/>
    <w:rsid w:val="00B00AF7"/>
    <w:rsid w:val="00B01764"/>
    <w:rsid w:val="00B01C12"/>
    <w:rsid w:val="00B02E0C"/>
    <w:rsid w:val="00B03BED"/>
    <w:rsid w:val="00B0497E"/>
    <w:rsid w:val="00B06EAC"/>
    <w:rsid w:val="00B075A0"/>
    <w:rsid w:val="00B10F21"/>
    <w:rsid w:val="00B1361C"/>
    <w:rsid w:val="00B13AB8"/>
    <w:rsid w:val="00B15786"/>
    <w:rsid w:val="00B15CA1"/>
    <w:rsid w:val="00B15F5B"/>
    <w:rsid w:val="00B2121A"/>
    <w:rsid w:val="00B2212A"/>
    <w:rsid w:val="00B22470"/>
    <w:rsid w:val="00B233A6"/>
    <w:rsid w:val="00B25073"/>
    <w:rsid w:val="00B2607A"/>
    <w:rsid w:val="00B2670F"/>
    <w:rsid w:val="00B27DB2"/>
    <w:rsid w:val="00B32239"/>
    <w:rsid w:val="00B4008D"/>
    <w:rsid w:val="00B4053A"/>
    <w:rsid w:val="00B4166B"/>
    <w:rsid w:val="00B42C84"/>
    <w:rsid w:val="00B43EA5"/>
    <w:rsid w:val="00B44FE0"/>
    <w:rsid w:val="00B46262"/>
    <w:rsid w:val="00B47865"/>
    <w:rsid w:val="00B504B9"/>
    <w:rsid w:val="00B531C7"/>
    <w:rsid w:val="00B54909"/>
    <w:rsid w:val="00B54BE7"/>
    <w:rsid w:val="00B54F65"/>
    <w:rsid w:val="00B55C88"/>
    <w:rsid w:val="00B56734"/>
    <w:rsid w:val="00B56E46"/>
    <w:rsid w:val="00B578BF"/>
    <w:rsid w:val="00B60790"/>
    <w:rsid w:val="00B612B9"/>
    <w:rsid w:val="00B6245A"/>
    <w:rsid w:val="00B715EA"/>
    <w:rsid w:val="00B718C8"/>
    <w:rsid w:val="00B71FF0"/>
    <w:rsid w:val="00B735BD"/>
    <w:rsid w:val="00B73726"/>
    <w:rsid w:val="00B745E8"/>
    <w:rsid w:val="00B759FC"/>
    <w:rsid w:val="00B76C33"/>
    <w:rsid w:val="00B802B5"/>
    <w:rsid w:val="00B80423"/>
    <w:rsid w:val="00B8270E"/>
    <w:rsid w:val="00B82CF0"/>
    <w:rsid w:val="00B82F50"/>
    <w:rsid w:val="00B837BF"/>
    <w:rsid w:val="00B83DCA"/>
    <w:rsid w:val="00B8474F"/>
    <w:rsid w:val="00B847E1"/>
    <w:rsid w:val="00B85D72"/>
    <w:rsid w:val="00B90A15"/>
    <w:rsid w:val="00B914EC"/>
    <w:rsid w:val="00B92B36"/>
    <w:rsid w:val="00B92E5B"/>
    <w:rsid w:val="00B9440E"/>
    <w:rsid w:val="00B958B4"/>
    <w:rsid w:val="00B95ABC"/>
    <w:rsid w:val="00B96997"/>
    <w:rsid w:val="00B96CA6"/>
    <w:rsid w:val="00BA0905"/>
    <w:rsid w:val="00BA0CDB"/>
    <w:rsid w:val="00BA23AF"/>
    <w:rsid w:val="00BA2834"/>
    <w:rsid w:val="00BA5125"/>
    <w:rsid w:val="00BA5218"/>
    <w:rsid w:val="00BA55A7"/>
    <w:rsid w:val="00BB01FA"/>
    <w:rsid w:val="00BB035D"/>
    <w:rsid w:val="00BB067D"/>
    <w:rsid w:val="00BB0CEF"/>
    <w:rsid w:val="00BB1F55"/>
    <w:rsid w:val="00BB2850"/>
    <w:rsid w:val="00BB387D"/>
    <w:rsid w:val="00BB3C09"/>
    <w:rsid w:val="00BB483D"/>
    <w:rsid w:val="00BB71EB"/>
    <w:rsid w:val="00BC0649"/>
    <w:rsid w:val="00BC2491"/>
    <w:rsid w:val="00BC33E9"/>
    <w:rsid w:val="00BC54E7"/>
    <w:rsid w:val="00BC6D12"/>
    <w:rsid w:val="00BC7266"/>
    <w:rsid w:val="00BD01EA"/>
    <w:rsid w:val="00BD0ADA"/>
    <w:rsid w:val="00BD134F"/>
    <w:rsid w:val="00BD1AC6"/>
    <w:rsid w:val="00BD2E67"/>
    <w:rsid w:val="00BD33C0"/>
    <w:rsid w:val="00BD3EEB"/>
    <w:rsid w:val="00BD3F32"/>
    <w:rsid w:val="00BD47A1"/>
    <w:rsid w:val="00BD4C22"/>
    <w:rsid w:val="00BD7DC7"/>
    <w:rsid w:val="00BE0CB3"/>
    <w:rsid w:val="00BE0F1E"/>
    <w:rsid w:val="00BE46A9"/>
    <w:rsid w:val="00BE49A7"/>
    <w:rsid w:val="00BE5255"/>
    <w:rsid w:val="00BE53A3"/>
    <w:rsid w:val="00BE59E1"/>
    <w:rsid w:val="00BF200D"/>
    <w:rsid w:val="00BF25D3"/>
    <w:rsid w:val="00BF39F0"/>
    <w:rsid w:val="00BF431A"/>
    <w:rsid w:val="00BF4648"/>
    <w:rsid w:val="00BF51E4"/>
    <w:rsid w:val="00C00553"/>
    <w:rsid w:val="00C01311"/>
    <w:rsid w:val="00C01652"/>
    <w:rsid w:val="00C054A6"/>
    <w:rsid w:val="00C07B70"/>
    <w:rsid w:val="00C10B8E"/>
    <w:rsid w:val="00C158E8"/>
    <w:rsid w:val="00C15919"/>
    <w:rsid w:val="00C16863"/>
    <w:rsid w:val="00C20365"/>
    <w:rsid w:val="00C20C27"/>
    <w:rsid w:val="00C22D03"/>
    <w:rsid w:val="00C2309B"/>
    <w:rsid w:val="00C25C2C"/>
    <w:rsid w:val="00C269B7"/>
    <w:rsid w:val="00C3118E"/>
    <w:rsid w:val="00C35A1E"/>
    <w:rsid w:val="00C36A94"/>
    <w:rsid w:val="00C37478"/>
    <w:rsid w:val="00C4000A"/>
    <w:rsid w:val="00C40971"/>
    <w:rsid w:val="00C40C40"/>
    <w:rsid w:val="00C4327A"/>
    <w:rsid w:val="00C44573"/>
    <w:rsid w:val="00C44E52"/>
    <w:rsid w:val="00C45897"/>
    <w:rsid w:val="00C479EC"/>
    <w:rsid w:val="00C47CF4"/>
    <w:rsid w:val="00C507BE"/>
    <w:rsid w:val="00C50E9A"/>
    <w:rsid w:val="00C51C07"/>
    <w:rsid w:val="00C528CC"/>
    <w:rsid w:val="00C52B92"/>
    <w:rsid w:val="00C572FF"/>
    <w:rsid w:val="00C60DCB"/>
    <w:rsid w:val="00C61C47"/>
    <w:rsid w:val="00C6361A"/>
    <w:rsid w:val="00C64277"/>
    <w:rsid w:val="00C664BD"/>
    <w:rsid w:val="00C710D8"/>
    <w:rsid w:val="00C71928"/>
    <w:rsid w:val="00C71B1A"/>
    <w:rsid w:val="00C71C35"/>
    <w:rsid w:val="00C71F57"/>
    <w:rsid w:val="00C73D57"/>
    <w:rsid w:val="00C75120"/>
    <w:rsid w:val="00C76E10"/>
    <w:rsid w:val="00C772F9"/>
    <w:rsid w:val="00C77616"/>
    <w:rsid w:val="00C83964"/>
    <w:rsid w:val="00C83C52"/>
    <w:rsid w:val="00C84FD2"/>
    <w:rsid w:val="00C851EC"/>
    <w:rsid w:val="00C85D7E"/>
    <w:rsid w:val="00C862BF"/>
    <w:rsid w:val="00C871B3"/>
    <w:rsid w:val="00C906F9"/>
    <w:rsid w:val="00C91F35"/>
    <w:rsid w:val="00C94D87"/>
    <w:rsid w:val="00C95346"/>
    <w:rsid w:val="00C976E1"/>
    <w:rsid w:val="00CA4086"/>
    <w:rsid w:val="00CA7167"/>
    <w:rsid w:val="00CB0BA7"/>
    <w:rsid w:val="00CB1814"/>
    <w:rsid w:val="00CB273A"/>
    <w:rsid w:val="00CB4AAC"/>
    <w:rsid w:val="00CB58EE"/>
    <w:rsid w:val="00CB65EF"/>
    <w:rsid w:val="00CB6BD6"/>
    <w:rsid w:val="00CB7537"/>
    <w:rsid w:val="00CC18F6"/>
    <w:rsid w:val="00CC1ED9"/>
    <w:rsid w:val="00CC3095"/>
    <w:rsid w:val="00CC33E8"/>
    <w:rsid w:val="00CC345E"/>
    <w:rsid w:val="00CC3923"/>
    <w:rsid w:val="00CC396E"/>
    <w:rsid w:val="00CC5CD5"/>
    <w:rsid w:val="00CC780D"/>
    <w:rsid w:val="00CC78D0"/>
    <w:rsid w:val="00CD0282"/>
    <w:rsid w:val="00CD07CB"/>
    <w:rsid w:val="00CD1B67"/>
    <w:rsid w:val="00CD1BF8"/>
    <w:rsid w:val="00CD224B"/>
    <w:rsid w:val="00CD62A2"/>
    <w:rsid w:val="00CD68C4"/>
    <w:rsid w:val="00CD6E84"/>
    <w:rsid w:val="00CE3BEF"/>
    <w:rsid w:val="00CE4BF9"/>
    <w:rsid w:val="00CE4EF1"/>
    <w:rsid w:val="00CE6628"/>
    <w:rsid w:val="00CE6BA7"/>
    <w:rsid w:val="00CE7C59"/>
    <w:rsid w:val="00CF05A8"/>
    <w:rsid w:val="00CF0AB3"/>
    <w:rsid w:val="00CF1394"/>
    <w:rsid w:val="00CF4E4F"/>
    <w:rsid w:val="00CF745C"/>
    <w:rsid w:val="00D016C1"/>
    <w:rsid w:val="00D027A8"/>
    <w:rsid w:val="00D03CE8"/>
    <w:rsid w:val="00D05BDA"/>
    <w:rsid w:val="00D107F5"/>
    <w:rsid w:val="00D13DCD"/>
    <w:rsid w:val="00D143EF"/>
    <w:rsid w:val="00D14C62"/>
    <w:rsid w:val="00D156E5"/>
    <w:rsid w:val="00D1691C"/>
    <w:rsid w:val="00D171CC"/>
    <w:rsid w:val="00D17888"/>
    <w:rsid w:val="00D2136E"/>
    <w:rsid w:val="00D22119"/>
    <w:rsid w:val="00D27B10"/>
    <w:rsid w:val="00D27F29"/>
    <w:rsid w:val="00D30575"/>
    <w:rsid w:val="00D30F76"/>
    <w:rsid w:val="00D3155B"/>
    <w:rsid w:val="00D4062E"/>
    <w:rsid w:val="00D412CD"/>
    <w:rsid w:val="00D41357"/>
    <w:rsid w:val="00D42DEF"/>
    <w:rsid w:val="00D43530"/>
    <w:rsid w:val="00D44AA8"/>
    <w:rsid w:val="00D452EC"/>
    <w:rsid w:val="00D474D7"/>
    <w:rsid w:val="00D5056B"/>
    <w:rsid w:val="00D5083A"/>
    <w:rsid w:val="00D514EF"/>
    <w:rsid w:val="00D53BB7"/>
    <w:rsid w:val="00D53BB8"/>
    <w:rsid w:val="00D54CB9"/>
    <w:rsid w:val="00D5564F"/>
    <w:rsid w:val="00D559A7"/>
    <w:rsid w:val="00D56A8E"/>
    <w:rsid w:val="00D6081D"/>
    <w:rsid w:val="00D60921"/>
    <w:rsid w:val="00D64256"/>
    <w:rsid w:val="00D64E92"/>
    <w:rsid w:val="00D66140"/>
    <w:rsid w:val="00D67094"/>
    <w:rsid w:val="00D710FC"/>
    <w:rsid w:val="00D725EE"/>
    <w:rsid w:val="00D74FE0"/>
    <w:rsid w:val="00D752D0"/>
    <w:rsid w:val="00D765C8"/>
    <w:rsid w:val="00D774A4"/>
    <w:rsid w:val="00D8452A"/>
    <w:rsid w:val="00D91A20"/>
    <w:rsid w:val="00D948B0"/>
    <w:rsid w:val="00D95581"/>
    <w:rsid w:val="00D969AF"/>
    <w:rsid w:val="00D9781C"/>
    <w:rsid w:val="00D97C07"/>
    <w:rsid w:val="00DA031B"/>
    <w:rsid w:val="00DA0426"/>
    <w:rsid w:val="00DA4F93"/>
    <w:rsid w:val="00DA5227"/>
    <w:rsid w:val="00DA56DD"/>
    <w:rsid w:val="00DA5D0D"/>
    <w:rsid w:val="00DA60BD"/>
    <w:rsid w:val="00DA66A4"/>
    <w:rsid w:val="00DA72E6"/>
    <w:rsid w:val="00DB2FB3"/>
    <w:rsid w:val="00DB354A"/>
    <w:rsid w:val="00DB3AA5"/>
    <w:rsid w:val="00DB5D32"/>
    <w:rsid w:val="00DB5F59"/>
    <w:rsid w:val="00DB698E"/>
    <w:rsid w:val="00DB74F2"/>
    <w:rsid w:val="00DC04DE"/>
    <w:rsid w:val="00DC3C3C"/>
    <w:rsid w:val="00DC5EBD"/>
    <w:rsid w:val="00DC5FA1"/>
    <w:rsid w:val="00DC7CCF"/>
    <w:rsid w:val="00DD1725"/>
    <w:rsid w:val="00DD191F"/>
    <w:rsid w:val="00DD2B7C"/>
    <w:rsid w:val="00DD31B5"/>
    <w:rsid w:val="00DD3D8B"/>
    <w:rsid w:val="00DD49D0"/>
    <w:rsid w:val="00DD4F62"/>
    <w:rsid w:val="00DD55F8"/>
    <w:rsid w:val="00DD5AFE"/>
    <w:rsid w:val="00DD6C54"/>
    <w:rsid w:val="00DD7738"/>
    <w:rsid w:val="00DE1CA5"/>
    <w:rsid w:val="00DE696D"/>
    <w:rsid w:val="00DF39ED"/>
    <w:rsid w:val="00E00338"/>
    <w:rsid w:val="00E014B7"/>
    <w:rsid w:val="00E0191C"/>
    <w:rsid w:val="00E01AF2"/>
    <w:rsid w:val="00E01FFD"/>
    <w:rsid w:val="00E022C6"/>
    <w:rsid w:val="00E03052"/>
    <w:rsid w:val="00E069C2"/>
    <w:rsid w:val="00E06C4C"/>
    <w:rsid w:val="00E07552"/>
    <w:rsid w:val="00E07C1F"/>
    <w:rsid w:val="00E11756"/>
    <w:rsid w:val="00E15286"/>
    <w:rsid w:val="00E15F76"/>
    <w:rsid w:val="00E16A5D"/>
    <w:rsid w:val="00E17411"/>
    <w:rsid w:val="00E21025"/>
    <w:rsid w:val="00E26A29"/>
    <w:rsid w:val="00E30AB2"/>
    <w:rsid w:val="00E3344C"/>
    <w:rsid w:val="00E33671"/>
    <w:rsid w:val="00E339A1"/>
    <w:rsid w:val="00E34040"/>
    <w:rsid w:val="00E3635F"/>
    <w:rsid w:val="00E41286"/>
    <w:rsid w:val="00E420B4"/>
    <w:rsid w:val="00E4257A"/>
    <w:rsid w:val="00E42AB5"/>
    <w:rsid w:val="00E42D0A"/>
    <w:rsid w:val="00E45DDD"/>
    <w:rsid w:val="00E4712F"/>
    <w:rsid w:val="00E47409"/>
    <w:rsid w:val="00E4769A"/>
    <w:rsid w:val="00E501B1"/>
    <w:rsid w:val="00E51086"/>
    <w:rsid w:val="00E52CA9"/>
    <w:rsid w:val="00E57DE1"/>
    <w:rsid w:val="00E65FB5"/>
    <w:rsid w:val="00E6673F"/>
    <w:rsid w:val="00E66A76"/>
    <w:rsid w:val="00E66DAB"/>
    <w:rsid w:val="00E67BAA"/>
    <w:rsid w:val="00E70662"/>
    <w:rsid w:val="00E707F1"/>
    <w:rsid w:val="00E710D5"/>
    <w:rsid w:val="00E71FB5"/>
    <w:rsid w:val="00E72767"/>
    <w:rsid w:val="00E74759"/>
    <w:rsid w:val="00E74D19"/>
    <w:rsid w:val="00E75009"/>
    <w:rsid w:val="00E751AF"/>
    <w:rsid w:val="00E752BB"/>
    <w:rsid w:val="00E77CCF"/>
    <w:rsid w:val="00E83411"/>
    <w:rsid w:val="00E86496"/>
    <w:rsid w:val="00E86601"/>
    <w:rsid w:val="00E87AB1"/>
    <w:rsid w:val="00E87F48"/>
    <w:rsid w:val="00E87FDC"/>
    <w:rsid w:val="00E906A2"/>
    <w:rsid w:val="00E92759"/>
    <w:rsid w:val="00E93D63"/>
    <w:rsid w:val="00E93FD7"/>
    <w:rsid w:val="00E9468E"/>
    <w:rsid w:val="00EA022C"/>
    <w:rsid w:val="00EA38F2"/>
    <w:rsid w:val="00EA4E89"/>
    <w:rsid w:val="00EA5E21"/>
    <w:rsid w:val="00EB08CA"/>
    <w:rsid w:val="00EB26EE"/>
    <w:rsid w:val="00EB35DB"/>
    <w:rsid w:val="00EB3BC3"/>
    <w:rsid w:val="00EB4348"/>
    <w:rsid w:val="00EB6068"/>
    <w:rsid w:val="00EC067C"/>
    <w:rsid w:val="00EC0D39"/>
    <w:rsid w:val="00EC1EB9"/>
    <w:rsid w:val="00EC24E6"/>
    <w:rsid w:val="00EC4D4A"/>
    <w:rsid w:val="00EC6781"/>
    <w:rsid w:val="00EC7926"/>
    <w:rsid w:val="00ED14E9"/>
    <w:rsid w:val="00ED16CD"/>
    <w:rsid w:val="00ED31A6"/>
    <w:rsid w:val="00ED4358"/>
    <w:rsid w:val="00ED4536"/>
    <w:rsid w:val="00ED552A"/>
    <w:rsid w:val="00ED59DB"/>
    <w:rsid w:val="00ED67FB"/>
    <w:rsid w:val="00EE3656"/>
    <w:rsid w:val="00EE3814"/>
    <w:rsid w:val="00EE3B00"/>
    <w:rsid w:val="00EE4ECA"/>
    <w:rsid w:val="00EE581B"/>
    <w:rsid w:val="00EE5867"/>
    <w:rsid w:val="00EE5D74"/>
    <w:rsid w:val="00EE64E6"/>
    <w:rsid w:val="00EE6C2C"/>
    <w:rsid w:val="00EE6D01"/>
    <w:rsid w:val="00EF3556"/>
    <w:rsid w:val="00EF4F2C"/>
    <w:rsid w:val="00EF6388"/>
    <w:rsid w:val="00EF63C8"/>
    <w:rsid w:val="00EF7D52"/>
    <w:rsid w:val="00F01442"/>
    <w:rsid w:val="00F018BC"/>
    <w:rsid w:val="00F01E32"/>
    <w:rsid w:val="00F03074"/>
    <w:rsid w:val="00F05E43"/>
    <w:rsid w:val="00F11F70"/>
    <w:rsid w:val="00F1270E"/>
    <w:rsid w:val="00F1364A"/>
    <w:rsid w:val="00F14F20"/>
    <w:rsid w:val="00F15B4C"/>
    <w:rsid w:val="00F1612B"/>
    <w:rsid w:val="00F23978"/>
    <w:rsid w:val="00F249BF"/>
    <w:rsid w:val="00F24FAD"/>
    <w:rsid w:val="00F25852"/>
    <w:rsid w:val="00F2710E"/>
    <w:rsid w:val="00F27E85"/>
    <w:rsid w:val="00F300FD"/>
    <w:rsid w:val="00F31F16"/>
    <w:rsid w:val="00F32D16"/>
    <w:rsid w:val="00F33C40"/>
    <w:rsid w:val="00F33EB3"/>
    <w:rsid w:val="00F359B9"/>
    <w:rsid w:val="00F35D8A"/>
    <w:rsid w:val="00F37795"/>
    <w:rsid w:val="00F377D0"/>
    <w:rsid w:val="00F40138"/>
    <w:rsid w:val="00F4074E"/>
    <w:rsid w:val="00F41454"/>
    <w:rsid w:val="00F43362"/>
    <w:rsid w:val="00F47287"/>
    <w:rsid w:val="00F47CCF"/>
    <w:rsid w:val="00F5091F"/>
    <w:rsid w:val="00F50BDC"/>
    <w:rsid w:val="00F54266"/>
    <w:rsid w:val="00F554F1"/>
    <w:rsid w:val="00F56643"/>
    <w:rsid w:val="00F5726B"/>
    <w:rsid w:val="00F575BE"/>
    <w:rsid w:val="00F57A3E"/>
    <w:rsid w:val="00F57D8D"/>
    <w:rsid w:val="00F612A3"/>
    <w:rsid w:val="00F63742"/>
    <w:rsid w:val="00F63963"/>
    <w:rsid w:val="00F652CB"/>
    <w:rsid w:val="00F655D1"/>
    <w:rsid w:val="00F657E3"/>
    <w:rsid w:val="00F65942"/>
    <w:rsid w:val="00F7136B"/>
    <w:rsid w:val="00F716F0"/>
    <w:rsid w:val="00F724A4"/>
    <w:rsid w:val="00F747D2"/>
    <w:rsid w:val="00F75563"/>
    <w:rsid w:val="00F818A7"/>
    <w:rsid w:val="00F83070"/>
    <w:rsid w:val="00F84E97"/>
    <w:rsid w:val="00F8612A"/>
    <w:rsid w:val="00F86308"/>
    <w:rsid w:val="00F8699F"/>
    <w:rsid w:val="00F901CE"/>
    <w:rsid w:val="00F934E8"/>
    <w:rsid w:val="00F94691"/>
    <w:rsid w:val="00F947B4"/>
    <w:rsid w:val="00F96E18"/>
    <w:rsid w:val="00FA0F1F"/>
    <w:rsid w:val="00FA291B"/>
    <w:rsid w:val="00FA3007"/>
    <w:rsid w:val="00FA3AF8"/>
    <w:rsid w:val="00FA55BA"/>
    <w:rsid w:val="00FA579A"/>
    <w:rsid w:val="00FA7FAD"/>
    <w:rsid w:val="00FB1118"/>
    <w:rsid w:val="00FB18A0"/>
    <w:rsid w:val="00FB38F3"/>
    <w:rsid w:val="00FB6B0F"/>
    <w:rsid w:val="00FB74D2"/>
    <w:rsid w:val="00FB7C4A"/>
    <w:rsid w:val="00FB7CCD"/>
    <w:rsid w:val="00FC00EB"/>
    <w:rsid w:val="00FC09A7"/>
    <w:rsid w:val="00FC2261"/>
    <w:rsid w:val="00FC5315"/>
    <w:rsid w:val="00FC5693"/>
    <w:rsid w:val="00FC65DF"/>
    <w:rsid w:val="00FC6B6F"/>
    <w:rsid w:val="00FC6D0E"/>
    <w:rsid w:val="00FD0BBE"/>
    <w:rsid w:val="00FD17FF"/>
    <w:rsid w:val="00FD397A"/>
    <w:rsid w:val="00FD6485"/>
    <w:rsid w:val="00FD664B"/>
    <w:rsid w:val="00FD74C7"/>
    <w:rsid w:val="00FE09D5"/>
    <w:rsid w:val="00FE0CBB"/>
    <w:rsid w:val="00FE1D74"/>
    <w:rsid w:val="00FE275C"/>
    <w:rsid w:val="00FE3384"/>
    <w:rsid w:val="00FE46FF"/>
    <w:rsid w:val="00FE4E90"/>
    <w:rsid w:val="00FE62DF"/>
    <w:rsid w:val="00FE6C7E"/>
    <w:rsid w:val="00FE7491"/>
    <w:rsid w:val="00FE765B"/>
    <w:rsid w:val="00FF012B"/>
    <w:rsid w:val="00FF38ED"/>
    <w:rsid w:val="00FF39C1"/>
    <w:rsid w:val="00FF71DA"/>
    <w:rsid w:val="00FF7AE0"/>
    <w:rsid w:val="00FF7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9313"/>
    <o:shapelayout v:ext="edit">
      <o:idmap v:ext="edit" data="1"/>
    </o:shapelayout>
  </w:shapeDefaults>
  <w:decimalSymbol w:val=","/>
  <w:listSeparator w:val=","/>
  <w14:docId w14:val="587EEE74"/>
  <w15:docId w15:val="{D397A0D1-FAB7-4E9C-8729-939D21F2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uiPriority w:val="2"/>
    <w:rsid w:val="00935ED8"/>
    <w:pPr>
      <w:widowControl w:val="0"/>
      <w:ind w:right="85"/>
    </w:pPr>
    <w:rPr>
      <w:rFonts w:ascii="Arial" w:hAnsi="Arial"/>
      <w:snapToGrid w:val="0"/>
      <w:lang w:eastAsia="en-US"/>
    </w:rPr>
  </w:style>
  <w:style w:type="paragraph" w:customStyle="1" w:styleId="ZDGName">
    <w:name w:val="Z_DGName"/>
    <w:basedOn w:val="Normal"/>
    <w:uiPriority w:val="2"/>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uiPriority w:val="1"/>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Footnote text,fn"/>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iPriority w:val="99"/>
    <w:unhideWhenUsed/>
    <w:rsid w:val="003B552D"/>
    <w:pPr>
      <w:spacing w:line="240" w:lineRule="auto"/>
    </w:pPr>
    <w:rPr>
      <w:sz w:val="20"/>
    </w:rPr>
  </w:style>
  <w:style w:type="character" w:customStyle="1" w:styleId="CommentTextChar">
    <w:name w:val="Comment Text Char"/>
    <w:basedOn w:val="DefaultParagraphFont"/>
    <w:link w:val="CommentText"/>
    <w:uiPriority w:val="99"/>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1"/>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uiPriority w:val="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paragraph" w:customStyle="1" w:styleId="LegalNumPar3">
    <w:name w:val="LegalNumPar3"/>
    <w:basedOn w:val="Normal"/>
    <w:rsid w:val="00A62EBA"/>
    <w:pPr>
      <w:numPr>
        <w:ilvl w:val="2"/>
        <w:numId w:val="4"/>
      </w:numPr>
      <w:spacing w:after="240" w:line="360" w:lineRule="auto"/>
    </w:pPr>
    <w:rPr>
      <w:lang w:val="en-GB" w:eastAsia="fr-BE"/>
    </w:rPr>
  </w:style>
  <w:style w:type="paragraph" w:customStyle="1" w:styleId="LegalNumPar2">
    <w:name w:val="LegalNumPar2"/>
    <w:basedOn w:val="Normal"/>
    <w:rsid w:val="00A62EBA"/>
    <w:pPr>
      <w:numPr>
        <w:ilvl w:val="1"/>
        <w:numId w:val="4"/>
      </w:numPr>
      <w:spacing w:after="240" w:line="360" w:lineRule="auto"/>
    </w:pPr>
    <w:rPr>
      <w:lang w:val="en-GB" w:eastAsia="fr-BE"/>
    </w:rPr>
  </w:style>
  <w:style w:type="paragraph" w:customStyle="1" w:styleId="LegalNumPar">
    <w:name w:val="LegalNumPar"/>
    <w:basedOn w:val="Normal"/>
    <w:uiPriority w:val="90"/>
    <w:qFormat/>
    <w:rsid w:val="00A62EBA"/>
    <w:pPr>
      <w:numPr>
        <w:numId w:val="4"/>
      </w:numPr>
      <w:spacing w:after="240" w:line="360" w:lineRule="auto"/>
    </w:pPr>
    <w:rPr>
      <w:lang w:val="en-GB" w:eastAsia="fr-BE"/>
    </w:rPr>
  </w:style>
  <w:style w:type="character" w:customStyle="1" w:styleId="doceo-font-family-base">
    <w:name w:val="doceo-font-family-base"/>
    <w:basedOn w:val="DefaultParagraphFont"/>
    <w:rsid w:val="007C6457"/>
  </w:style>
  <w:style w:type="character" w:customStyle="1" w:styleId="bold">
    <w:name w:val="bold"/>
    <w:basedOn w:val="DefaultParagraphFont"/>
    <w:rsid w:val="00F35D8A"/>
  </w:style>
  <w:style w:type="character" w:customStyle="1" w:styleId="UnresolvedMention1">
    <w:name w:val="Unresolved Mention1"/>
    <w:basedOn w:val="DefaultParagraphFont"/>
    <w:uiPriority w:val="99"/>
    <w:semiHidden/>
    <w:unhideWhenUsed/>
    <w:rsid w:val="00785084"/>
    <w:rPr>
      <w:color w:val="605E5C"/>
      <w:shd w:val="clear" w:color="auto" w:fill="E1DFDD"/>
    </w:rPr>
  </w:style>
  <w:style w:type="character" w:customStyle="1" w:styleId="normaltextrun">
    <w:name w:val="normaltextrun"/>
    <w:basedOn w:val="DefaultParagraphFont"/>
    <w:rsid w:val="00CB65EF"/>
  </w:style>
  <w:style w:type="character" w:styleId="UnresolvedMention">
    <w:name w:val="Unresolved Mention"/>
    <w:basedOn w:val="DefaultParagraphFont"/>
    <w:uiPriority w:val="99"/>
    <w:semiHidden/>
    <w:unhideWhenUsed/>
    <w:rsid w:val="00CB6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887762">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475949890">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sChild>
    </w:div>
    <w:div w:id="97453146">
      <w:bodyDiv w:val="1"/>
      <w:marLeft w:val="0"/>
      <w:marRight w:val="0"/>
      <w:marTop w:val="0"/>
      <w:marBottom w:val="0"/>
      <w:divBdr>
        <w:top w:val="none" w:sz="0" w:space="0" w:color="auto"/>
        <w:left w:val="none" w:sz="0" w:space="0" w:color="auto"/>
        <w:bottom w:val="none" w:sz="0" w:space="0" w:color="auto"/>
        <w:right w:val="none" w:sz="0" w:space="0" w:color="auto"/>
      </w:divBdr>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4462904">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392584136">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0591617">
      <w:bodyDiv w:val="1"/>
      <w:marLeft w:val="0"/>
      <w:marRight w:val="0"/>
      <w:marTop w:val="0"/>
      <w:marBottom w:val="0"/>
      <w:divBdr>
        <w:top w:val="none" w:sz="0" w:space="0" w:color="auto"/>
        <w:left w:val="none" w:sz="0" w:space="0" w:color="auto"/>
        <w:bottom w:val="none" w:sz="0" w:space="0" w:color="auto"/>
        <w:right w:val="none" w:sz="0" w:space="0" w:color="auto"/>
      </w:divBdr>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1285224">
      <w:bodyDiv w:val="1"/>
      <w:marLeft w:val="0"/>
      <w:marRight w:val="0"/>
      <w:marTop w:val="0"/>
      <w:marBottom w:val="0"/>
      <w:divBdr>
        <w:top w:val="none" w:sz="0" w:space="0" w:color="auto"/>
        <w:left w:val="none" w:sz="0" w:space="0" w:color="auto"/>
        <w:bottom w:val="none" w:sz="0" w:space="0" w:color="auto"/>
        <w:right w:val="none" w:sz="0" w:space="0" w:color="auto"/>
      </w:divBdr>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45565500">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760003">
      <w:bodyDiv w:val="1"/>
      <w:marLeft w:val="0"/>
      <w:marRight w:val="0"/>
      <w:marTop w:val="0"/>
      <w:marBottom w:val="0"/>
      <w:divBdr>
        <w:top w:val="none" w:sz="0" w:space="0" w:color="auto"/>
        <w:left w:val="none" w:sz="0" w:space="0" w:color="auto"/>
        <w:bottom w:val="none" w:sz="0" w:space="0" w:color="auto"/>
        <w:right w:val="none" w:sz="0" w:space="0" w:color="auto"/>
      </w:divBdr>
    </w:div>
    <w:div w:id="835145020">
      <w:bodyDiv w:val="1"/>
      <w:marLeft w:val="0"/>
      <w:marRight w:val="0"/>
      <w:marTop w:val="0"/>
      <w:marBottom w:val="0"/>
      <w:divBdr>
        <w:top w:val="none" w:sz="0" w:space="0" w:color="auto"/>
        <w:left w:val="none" w:sz="0" w:space="0" w:color="auto"/>
        <w:bottom w:val="none" w:sz="0" w:space="0" w:color="auto"/>
        <w:right w:val="none" w:sz="0" w:space="0" w:color="auto"/>
      </w:divBdr>
    </w:div>
    <w:div w:id="837841411">
      <w:bodyDiv w:val="1"/>
      <w:marLeft w:val="0"/>
      <w:marRight w:val="0"/>
      <w:marTop w:val="0"/>
      <w:marBottom w:val="0"/>
      <w:divBdr>
        <w:top w:val="none" w:sz="0" w:space="0" w:color="auto"/>
        <w:left w:val="none" w:sz="0" w:space="0" w:color="auto"/>
        <w:bottom w:val="none" w:sz="0" w:space="0" w:color="auto"/>
        <w:right w:val="none" w:sz="0" w:space="0" w:color="auto"/>
      </w:divBdr>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37563872">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35807">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87395974">
      <w:bodyDiv w:val="1"/>
      <w:marLeft w:val="0"/>
      <w:marRight w:val="0"/>
      <w:marTop w:val="0"/>
      <w:marBottom w:val="0"/>
      <w:divBdr>
        <w:top w:val="none" w:sz="0" w:space="0" w:color="auto"/>
        <w:left w:val="none" w:sz="0" w:space="0" w:color="auto"/>
        <w:bottom w:val="none" w:sz="0" w:space="0" w:color="auto"/>
        <w:right w:val="none" w:sz="0" w:space="0" w:color="auto"/>
      </w:divBdr>
    </w:div>
    <w:div w:id="1306931063">
      <w:bodyDiv w:val="1"/>
      <w:marLeft w:val="0"/>
      <w:marRight w:val="0"/>
      <w:marTop w:val="0"/>
      <w:marBottom w:val="0"/>
      <w:divBdr>
        <w:top w:val="none" w:sz="0" w:space="0" w:color="auto"/>
        <w:left w:val="none" w:sz="0" w:space="0" w:color="auto"/>
        <w:bottom w:val="none" w:sz="0" w:space="0" w:color="auto"/>
        <w:right w:val="none" w:sz="0" w:space="0" w:color="auto"/>
      </w:divBdr>
    </w:div>
    <w:div w:id="1339654007">
      <w:bodyDiv w:val="1"/>
      <w:marLeft w:val="0"/>
      <w:marRight w:val="0"/>
      <w:marTop w:val="0"/>
      <w:marBottom w:val="0"/>
      <w:divBdr>
        <w:top w:val="none" w:sz="0" w:space="0" w:color="auto"/>
        <w:left w:val="none" w:sz="0" w:space="0" w:color="auto"/>
        <w:bottom w:val="none" w:sz="0" w:space="0" w:color="auto"/>
        <w:right w:val="none" w:sz="0" w:space="0" w:color="auto"/>
      </w:divBdr>
    </w:div>
    <w:div w:id="1403403633">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38409176">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3694241">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54468464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68121307">
          <w:marLeft w:val="0"/>
          <w:marRight w:val="0"/>
          <w:marTop w:val="0"/>
          <w:marBottom w:val="0"/>
          <w:divBdr>
            <w:top w:val="none" w:sz="0" w:space="0" w:color="auto"/>
            <w:left w:val="none" w:sz="0" w:space="0" w:color="auto"/>
            <w:bottom w:val="none" w:sz="0" w:space="0" w:color="auto"/>
            <w:right w:val="none" w:sz="0" w:space="0" w:color="auto"/>
          </w:divBdr>
        </w:div>
      </w:divsChild>
    </w:div>
    <w:div w:id="1490100458">
      <w:bodyDiv w:val="1"/>
      <w:marLeft w:val="0"/>
      <w:marRight w:val="0"/>
      <w:marTop w:val="0"/>
      <w:marBottom w:val="0"/>
      <w:divBdr>
        <w:top w:val="none" w:sz="0" w:space="0" w:color="auto"/>
        <w:left w:val="none" w:sz="0" w:space="0" w:color="auto"/>
        <w:bottom w:val="none" w:sz="0" w:space="0" w:color="auto"/>
        <w:right w:val="none" w:sz="0" w:space="0" w:color="auto"/>
      </w:divBdr>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525211">
      <w:bodyDiv w:val="1"/>
      <w:marLeft w:val="0"/>
      <w:marRight w:val="0"/>
      <w:marTop w:val="0"/>
      <w:marBottom w:val="0"/>
      <w:divBdr>
        <w:top w:val="none" w:sz="0" w:space="0" w:color="auto"/>
        <w:left w:val="none" w:sz="0" w:space="0" w:color="auto"/>
        <w:bottom w:val="none" w:sz="0" w:space="0" w:color="auto"/>
        <w:right w:val="none" w:sz="0" w:space="0" w:color="auto"/>
      </w:divBdr>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29488144">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584757731">
      <w:bodyDiv w:val="1"/>
      <w:marLeft w:val="0"/>
      <w:marRight w:val="0"/>
      <w:marTop w:val="0"/>
      <w:marBottom w:val="0"/>
      <w:divBdr>
        <w:top w:val="none" w:sz="0" w:space="0" w:color="auto"/>
        <w:left w:val="none" w:sz="0" w:space="0" w:color="auto"/>
        <w:bottom w:val="none" w:sz="0" w:space="0" w:color="auto"/>
        <w:right w:val="none" w:sz="0" w:space="0" w:color="auto"/>
      </w:divBdr>
    </w:div>
    <w:div w:id="1586649459">
      <w:bodyDiv w:val="1"/>
      <w:marLeft w:val="0"/>
      <w:marRight w:val="0"/>
      <w:marTop w:val="0"/>
      <w:marBottom w:val="0"/>
      <w:divBdr>
        <w:top w:val="none" w:sz="0" w:space="0" w:color="auto"/>
        <w:left w:val="none" w:sz="0" w:space="0" w:color="auto"/>
        <w:bottom w:val="none" w:sz="0" w:space="0" w:color="auto"/>
        <w:right w:val="none" w:sz="0" w:space="0" w:color="auto"/>
      </w:divBdr>
    </w:div>
    <w:div w:id="1621035574">
      <w:bodyDiv w:val="1"/>
      <w:marLeft w:val="0"/>
      <w:marRight w:val="0"/>
      <w:marTop w:val="0"/>
      <w:marBottom w:val="0"/>
      <w:divBdr>
        <w:top w:val="none" w:sz="0" w:space="0" w:color="auto"/>
        <w:left w:val="none" w:sz="0" w:space="0" w:color="auto"/>
        <w:bottom w:val="none" w:sz="0" w:space="0" w:color="auto"/>
        <w:right w:val="none" w:sz="0" w:space="0" w:color="auto"/>
      </w:divBdr>
    </w:div>
    <w:div w:id="164019004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30947135">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8958158">
      <w:bodyDiv w:val="1"/>
      <w:marLeft w:val="0"/>
      <w:marRight w:val="0"/>
      <w:marTop w:val="0"/>
      <w:marBottom w:val="0"/>
      <w:divBdr>
        <w:top w:val="none" w:sz="0" w:space="0" w:color="auto"/>
        <w:left w:val="none" w:sz="0" w:space="0" w:color="auto"/>
        <w:bottom w:val="none" w:sz="0" w:space="0" w:color="auto"/>
        <w:right w:val="none" w:sz="0" w:space="0" w:color="auto"/>
      </w:divBdr>
    </w:div>
    <w:div w:id="1868247881">
      <w:bodyDiv w:val="1"/>
      <w:marLeft w:val="0"/>
      <w:marRight w:val="0"/>
      <w:marTop w:val="0"/>
      <w:marBottom w:val="0"/>
      <w:divBdr>
        <w:top w:val="none" w:sz="0" w:space="0" w:color="auto"/>
        <w:left w:val="none" w:sz="0" w:space="0" w:color="auto"/>
        <w:bottom w:val="none" w:sz="0" w:space="0" w:color="auto"/>
        <w:right w:val="none" w:sz="0" w:space="0" w:color="auto"/>
      </w:divBdr>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43956974">
      <w:bodyDiv w:val="1"/>
      <w:marLeft w:val="0"/>
      <w:marRight w:val="0"/>
      <w:marTop w:val="0"/>
      <w:marBottom w:val="0"/>
      <w:divBdr>
        <w:top w:val="none" w:sz="0" w:space="0" w:color="auto"/>
        <w:left w:val="none" w:sz="0" w:space="0" w:color="auto"/>
        <w:bottom w:val="none" w:sz="0" w:space="0" w:color="auto"/>
        <w:right w:val="none" w:sz="0" w:space="0" w:color="auto"/>
      </w:divBdr>
    </w:div>
    <w:div w:id="1944071196">
      <w:bodyDiv w:val="1"/>
      <w:marLeft w:val="0"/>
      <w:marRight w:val="0"/>
      <w:marTop w:val="0"/>
      <w:marBottom w:val="0"/>
      <w:divBdr>
        <w:top w:val="none" w:sz="0" w:space="0" w:color="auto"/>
        <w:left w:val="none" w:sz="0" w:space="0" w:color="auto"/>
        <w:bottom w:val="none" w:sz="0" w:space="0" w:color="auto"/>
        <w:right w:val="none" w:sz="0" w:space="0" w:color="auto"/>
      </w:divBdr>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1979802482">
      <w:bodyDiv w:val="1"/>
      <w:marLeft w:val="0"/>
      <w:marRight w:val="0"/>
      <w:marTop w:val="0"/>
      <w:marBottom w:val="0"/>
      <w:divBdr>
        <w:top w:val="none" w:sz="0" w:space="0" w:color="auto"/>
        <w:left w:val="none" w:sz="0" w:space="0" w:color="auto"/>
        <w:bottom w:val="none" w:sz="0" w:space="0" w:color="auto"/>
        <w:right w:val="none" w:sz="0" w:space="0" w:color="auto"/>
      </w:divBdr>
    </w:div>
    <w:div w:id="1989286477">
      <w:bodyDiv w:val="1"/>
      <w:marLeft w:val="0"/>
      <w:marRight w:val="0"/>
      <w:marTop w:val="0"/>
      <w:marBottom w:val="0"/>
      <w:divBdr>
        <w:top w:val="none" w:sz="0" w:space="0" w:color="auto"/>
        <w:left w:val="none" w:sz="0" w:space="0" w:color="auto"/>
        <w:bottom w:val="none" w:sz="0" w:space="0" w:color="auto"/>
        <w:right w:val="none" w:sz="0" w:space="0" w:color="auto"/>
      </w:divBdr>
    </w:div>
    <w:div w:id="2033258581">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FCF6D-005D-4C42-B85B-D793BA59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4055</Words>
  <Characters>22308</Characters>
  <Application>Microsoft Office Word</Application>
  <DocSecurity>0</DocSecurity>
  <Lines>398</Lines>
  <Paragraphs>189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maria-jose.almeida@ec.europa.eu;Raffaella.BIANCHIN@ec.europa.eu</dc:creator>
  <cp:lastModifiedBy>DELBAER Gerda (SG)</cp:lastModifiedBy>
  <cp:revision>13</cp:revision>
  <cp:lastPrinted>2019-01-09T14:37:00Z</cp:lastPrinted>
  <dcterms:created xsi:type="dcterms:W3CDTF">2024-02-08T10:05:00Z</dcterms:created>
  <dcterms:modified xsi:type="dcterms:W3CDTF">2024-02-21T08:44:00Z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2023-02-07T14:24:05Z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290b2058-46ea-4a2e-846c-5a0db34494e1</vt:lpwstr>
  </property>
  <property fmtid="{D5CDD505-2E9C-101B-9397-08002B2CF9AE}" pid="8" name="MSIP_Label_6bd9ddd1-4d20-43f6-abfa-fc3c07406f94_ContentBits">
    <vt:lpwstr>0</vt:lpwstr>
  </property>
</Properties>
</file>